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B8063" w14:textId="539AD9BE" w:rsidR="000942DB" w:rsidRDefault="00EA00B5" w:rsidP="00FB28B2">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bookmarkStart w:id="0" w:name="_Hlk129359386"/>
      <w:r>
        <w:rPr>
          <w:rFonts w:ascii="Times New Roman" w:eastAsia="Times New Roman" w:hAnsi="Times New Roman" w:cs="Times New Roman"/>
          <w:b/>
          <w:lang w:eastAsia="fr-FR"/>
        </w:rPr>
        <w:t xml:space="preserve">PROCES-VERBAL DU </w:t>
      </w:r>
      <w:r w:rsidR="000942DB">
        <w:rPr>
          <w:rFonts w:ascii="Times New Roman" w:eastAsia="Times New Roman" w:hAnsi="Times New Roman" w:cs="Times New Roman"/>
          <w:b/>
          <w:lang w:eastAsia="fr-FR"/>
        </w:rPr>
        <w:t>CONSEIL MUNICIPAL</w:t>
      </w:r>
    </w:p>
    <w:p w14:paraId="5E151A37" w14:textId="1A2C26C5" w:rsidR="000942DB" w:rsidRPr="00FB28B2" w:rsidRDefault="00FB28B2" w:rsidP="00FB28B2">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13</w:t>
      </w:r>
      <w:r w:rsidR="00EA00B5">
        <w:rPr>
          <w:rFonts w:ascii="Times New Roman" w:eastAsia="Times New Roman" w:hAnsi="Times New Roman" w:cs="Times New Roman"/>
          <w:b/>
          <w:lang w:eastAsia="fr-FR"/>
        </w:rPr>
        <w:t xml:space="preserve"> MARS 2023</w:t>
      </w:r>
    </w:p>
    <w:p w14:paraId="6A9B9D00" w14:textId="21AFAF67" w:rsidR="000942DB" w:rsidRDefault="000942DB" w:rsidP="00FB28B2">
      <w:pPr>
        <w:spacing w:before="120" w:after="0" w:line="252"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L’an deux mil vingt-trois, </w:t>
      </w:r>
      <w:proofErr w:type="gramStart"/>
      <w:r>
        <w:rPr>
          <w:rFonts w:ascii="Times New Roman" w:eastAsia="Times New Roman" w:hAnsi="Times New Roman" w:cs="Times New Roman"/>
          <w:lang w:eastAsia="fr-FR"/>
        </w:rPr>
        <w:t>le</w:t>
      </w:r>
      <w:r w:rsidR="00FB28B2">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treize</w:t>
      </w:r>
      <w:r w:rsidR="00FB28B2">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mars</w:t>
      </w:r>
      <w:proofErr w:type="gramEnd"/>
      <w:r>
        <w:rPr>
          <w:rFonts w:ascii="Times New Roman" w:eastAsia="Times New Roman" w:hAnsi="Times New Roman" w:cs="Times New Roman"/>
          <w:lang w:eastAsia="fr-FR"/>
        </w:rPr>
        <w:t xml:space="preserve"> à dix-huit heures trente</w:t>
      </w:r>
      <w:r>
        <w:rPr>
          <w:rFonts w:ascii="Times New Roman" w:eastAsia="Times New Roman" w:hAnsi="Times New Roman" w:cs="Times New Roman"/>
          <w:bCs/>
          <w:lang w:eastAsia="fr-FR"/>
        </w:rPr>
        <w:t xml:space="preserv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6EE2EDDA" w14:textId="77777777" w:rsidR="000942DB" w:rsidRDefault="000942DB" w:rsidP="00FB28B2">
      <w:pPr>
        <w:spacing w:before="120" w:after="0" w:line="252" w:lineRule="auto"/>
        <w:ind w:left="1134" w:right="-851"/>
        <w:jc w:val="both"/>
        <w:rPr>
          <w:rFonts w:ascii="Times New Roman" w:eastAsia="Times New Roman" w:hAnsi="Times New Roman" w:cs="Times New Roman"/>
          <w:lang w:eastAsia="fr-FR"/>
        </w:rPr>
      </w:pPr>
      <w:bookmarkStart w:id="1" w:name="_Hlk129874075"/>
      <w:r>
        <w:rPr>
          <w:rFonts w:ascii="Times New Roman" w:eastAsia="Times New Roman" w:hAnsi="Times New Roman" w:cs="Times New Roman"/>
          <w:lang w:eastAsia="fr-FR"/>
        </w:rPr>
        <w:t>Nombre de conseillers en exercice : 15</w:t>
      </w:r>
    </w:p>
    <w:p w14:paraId="12CBB0C5"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12</w:t>
      </w:r>
    </w:p>
    <w:p w14:paraId="2B4930B0"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07/03/2023</w:t>
      </w:r>
    </w:p>
    <w:p w14:paraId="31DD8F7A"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1BD6165C"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Roger GOMET, Nicolas BOUREAU, Stéphane CHAIGNE, Annie RENOUF, Joseph BERNARD, Karine GAZEAU, Evelyne DRAPEAU, Francis CHUSSEAU, Sylvie LEBON, Romain TESSIER, Laure de Maisonneuve</w:t>
      </w:r>
    </w:p>
    <w:p w14:paraId="7F24957E"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3373B0B9" w14:textId="6BE8D330"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Christine PASZKO, Frank RABILLE, Véronique DESMARICAUX,</w:t>
      </w:r>
    </w:p>
    <w:p w14:paraId="7A3C29FF" w14:textId="15734408" w:rsidR="00FB28B2" w:rsidRDefault="000942DB" w:rsidP="00FB28B2">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 Annie RENOUF</w:t>
      </w:r>
    </w:p>
    <w:p w14:paraId="7F468DEB" w14:textId="78468A8C" w:rsidR="00FB28B2" w:rsidRDefault="00FB28B2" w:rsidP="00FB28B2">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453E2647" w14:textId="6AA34AA3" w:rsidR="00FB28B2" w:rsidRDefault="00FB28B2" w:rsidP="00FB28B2">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Mr le Maire ouvre la séance par la lecture du Compte-Rendu du 06 février 2023. A l’unanimité, le compte-rendu est adopté ;</w:t>
      </w:r>
    </w:p>
    <w:bookmarkEnd w:id="0"/>
    <w:bookmarkEnd w:id="1"/>
    <w:p w14:paraId="19A0405C" w14:textId="77777777" w:rsidR="000942DB" w:rsidRDefault="000942DB" w:rsidP="00FB28B2">
      <w:pPr>
        <w:spacing w:after="0" w:line="240" w:lineRule="auto"/>
        <w:ind w:left="1134" w:right="-851"/>
        <w:jc w:val="both"/>
        <w:rPr>
          <w:rFonts w:ascii="Times New Roman" w:eastAsia="Times New Roman" w:hAnsi="Times New Roman" w:cs="Times New Roman"/>
          <w:b/>
          <w:bCs/>
          <w:sz w:val="24"/>
          <w:szCs w:val="20"/>
          <w:u w:val="single"/>
          <w:lang w:eastAsia="fr-FR"/>
        </w:rPr>
      </w:pPr>
    </w:p>
    <w:p w14:paraId="33D1BC00" w14:textId="77777777" w:rsidR="000942DB" w:rsidRDefault="000942DB" w:rsidP="00FB28B2">
      <w:pPr>
        <w:spacing w:after="0"/>
        <w:ind w:left="1134" w:right="-851"/>
        <w:jc w:val="both"/>
        <w:rPr>
          <w:rFonts w:ascii="Times New Roman" w:eastAsia="Times New Roman" w:hAnsi="Times New Roman" w:cs="Times New Roman"/>
          <w:b/>
          <w:bCs/>
          <w:u w:val="single"/>
          <w:lang w:eastAsia="fr-FR"/>
        </w:rPr>
      </w:pPr>
      <w:bookmarkStart w:id="2" w:name="_Hlk129359290"/>
      <w:r>
        <w:rPr>
          <w:rFonts w:ascii="Times New Roman" w:eastAsia="Times New Roman" w:hAnsi="Times New Roman" w:cs="Times New Roman"/>
          <w:b/>
          <w:bCs/>
          <w:sz w:val="24"/>
          <w:szCs w:val="20"/>
          <w:u w:val="single"/>
          <w:lang w:eastAsia="fr-FR"/>
        </w:rPr>
        <w:t xml:space="preserve">13-2023 </w:t>
      </w:r>
      <w:bookmarkStart w:id="3" w:name="_Hlk126941954"/>
      <w:r>
        <w:rPr>
          <w:rFonts w:ascii="Times New Roman" w:eastAsia="Times New Roman" w:hAnsi="Times New Roman" w:cs="Times New Roman"/>
          <w:b/>
          <w:u w:val="single"/>
          <w:lang w:eastAsia="fr-FR"/>
        </w:rPr>
        <w:t>BUDGET</w:t>
      </w:r>
      <w:r>
        <w:rPr>
          <w:rFonts w:ascii="Times New Roman" w:eastAsia="Times New Roman" w:hAnsi="Times New Roman" w:cs="Times New Roman"/>
          <w:b/>
          <w:bCs/>
          <w:u w:val="single"/>
          <w:lang w:eastAsia="fr-FR"/>
        </w:rPr>
        <w:t xml:space="preserve"> COMMUNAL : COMPTE ADMINISTRATIF 2022, COMPTE DE GESTION 2022</w:t>
      </w:r>
    </w:p>
    <w:p w14:paraId="102616C8" w14:textId="77777777" w:rsidR="000942DB" w:rsidRDefault="000942DB" w:rsidP="00FB28B2">
      <w:pPr>
        <w:spacing w:after="0" w:line="252" w:lineRule="auto"/>
        <w:ind w:left="1134" w:right="-851"/>
        <w:jc w:val="both"/>
        <w:rPr>
          <w:rFonts w:ascii="Times New Roman" w:eastAsia="Times New Roman" w:hAnsi="Times New Roman" w:cs="Times New Roman"/>
          <w:b/>
          <w:bCs/>
          <w:u w:val="single"/>
          <w:lang w:eastAsia="fr-FR"/>
        </w:rPr>
      </w:pPr>
    </w:p>
    <w:p w14:paraId="2044B4C6"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s’être fait présenter les budgets primitifs et supplémentaires de l’exercice 2022 et les  décisions modificatives  qui s’y rattachent, les titres définitifs des créances à recouvrer, le détail des dépenses effectuées et celui des mandats délivrés, les bordereaux de titre de recettes, les bordereaux des mandats, le compte de gestion dressé par le Receveur accompagné des Etats de développement des comptes de tiers ainsi que l’état de l’actif, l’état du passif, l’état des restes à recouvrer et l’état des restes à payer.</w:t>
      </w:r>
    </w:p>
    <w:p w14:paraId="06D7D9AA"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21C5F80C"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avoir entendu et approuvé le compte administratif de 2022,</w:t>
      </w:r>
    </w:p>
    <w:p w14:paraId="42C99B0F"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4B4E58DA"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s’être assuré que le receveur a repris dans ses écritures le montant de chacun des soldes figurant au bilan de l’exercice 2021, celui de tous les titres de recettes émis et celui de tous les mandats de paiements ordonnancés et qu’il a procédé à toutes les opérations d’ordre qu’il lui a été prescrit de passer dans ses écritures.</w:t>
      </w:r>
    </w:p>
    <w:p w14:paraId="17B38B33"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5DEFDB7F" w14:textId="1D92AE7F"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t>Considérant :</w:t>
      </w:r>
    </w:p>
    <w:p w14:paraId="1F3CFB81" w14:textId="77777777" w:rsidR="00D60BCE" w:rsidRDefault="00D60BCE" w:rsidP="00FB28B2">
      <w:pPr>
        <w:spacing w:after="0" w:line="276" w:lineRule="auto"/>
        <w:ind w:left="1134" w:right="-851"/>
        <w:jc w:val="both"/>
        <w:rPr>
          <w:rFonts w:ascii="Times New Roman" w:eastAsia="Times New Roman" w:hAnsi="Times New Roman" w:cs="Times New Roman"/>
          <w:lang w:eastAsia="fr-FR"/>
        </w:rPr>
      </w:pPr>
    </w:p>
    <w:p w14:paraId="55C48B46"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1° statuant sur l’ensemble des opérations effectuées du 1</w:t>
      </w:r>
      <w:r>
        <w:rPr>
          <w:rFonts w:ascii="Times New Roman" w:eastAsia="Times New Roman" w:hAnsi="Times New Roman" w:cs="Times New Roman"/>
          <w:vertAlign w:val="superscript"/>
          <w:lang w:eastAsia="fr-FR"/>
        </w:rPr>
        <w:t>er</w:t>
      </w:r>
      <w:r>
        <w:rPr>
          <w:rFonts w:ascii="Times New Roman" w:eastAsia="Times New Roman" w:hAnsi="Times New Roman" w:cs="Times New Roman"/>
          <w:lang w:eastAsia="fr-FR"/>
        </w:rPr>
        <w:t xml:space="preserve"> janvier 2022 au 31 décembre 2022 y compris celles relatives à la journée complémentaire ;</w:t>
      </w:r>
    </w:p>
    <w:p w14:paraId="701FEB19"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2° statuant sur l’exécution du budget de l’exercice 2022 en ce qui concerne les différentes sections budgétaires et budgets annexes ;</w:t>
      </w:r>
    </w:p>
    <w:p w14:paraId="138B02CA"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3°statuant sur la comptabilité des valeurs inactives ;</w:t>
      </w:r>
    </w:p>
    <w:p w14:paraId="56F6B7A7" w14:textId="77777777" w:rsidR="000942DB" w:rsidRDefault="000942DB" w:rsidP="00FB28B2">
      <w:pPr>
        <w:numPr>
          <w:ilvl w:val="0"/>
          <w:numId w:val="1"/>
        </w:numPr>
        <w:spacing w:after="200" w:line="276" w:lineRule="auto"/>
        <w:ind w:left="1134" w:right="-851" w:firstLine="0"/>
        <w:jc w:val="both"/>
        <w:rPr>
          <w:rFonts w:ascii="Times New Roman" w:eastAsia="Times New Roman" w:hAnsi="Times New Roman" w:cs="Times New Roman"/>
          <w:lang w:eastAsia="fr-FR"/>
        </w:rPr>
      </w:pPr>
      <w:r>
        <w:rPr>
          <w:rFonts w:ascii="Times New Roman" w:eastAsia="Times New Roman" w:hAnsi="Times New Roman" w:cs="Times New Roman"/>
          <w:lang w:eastAsia="fr-FR"/>
        </w:rPr>
        <w:t>Déclare que le compte de gestion dressé, pour l’exercice 2022 par le receveur visé et certifié conforme par l’ordonnateur, n’appelle ni observation, ni réserve de sa part.</w:t>
      </w:r>
    </w:p>
    <w:p w14:paraId="5734DDB1" w14:textId="60689C4B" w:rsidR="000942DB" w:rsidRPr="00FB28B2" w:rsidRDefault="000942DB" w:rsidP="00FB28B2">
      <w:pPr>
        <w:numPr>
          <w:ilvl w:val="0"/>
          <w:numId w:val="1"/>
        </w:numPr>
        <w:tabs>
          <w:tab w:val="clear" w:pos="720"/>
        </w:tabs>
        <w:spacing w:after="200" w:line="276" w:lineRule="auto"/>
        <w:ind w:left="1134" w:right="-851" w:firstLine="0"/>
        <w:jc w:val="both"/>
        <w:rPr>
          <w:rFonts w:ascii="Times New Roman" w:eastAsia="Times New Roman" w:hAnsi="Times New Roman" w:cs="Times New Roman"/>
          <w:lang w:eastAsia="fr-FR"/>
        </w:rPr>
      </w:pPr>
      <w:r>
        <w:rPr>
          <w:rFonts w:ascii="Times New Roman" w:eastAsia="Times New Roman" w:hAnsi="Times New Roman" w:cs="Times New Roman"/>
          <w:lang w:eastAsia="fr-FR"/>
        </w:rPr>
        <w:t>Approuve le compte administratif 2022 de la commune, conforme au compte de gestion.</w:t>
      </w:r>
      <w:bookmarkStart w:id="4" w:name="_Hlk129867563"/>
      <w:bookmarkEnd w:id="2"/>
    </w:p>
    <w:p w14:paraId="2229B8A7" w14:textId="77777777" w:rsidR="000942DB" w:rsidRDefault="000942DB" w:rsidP="00FB28B2">
      <w:pPr>
        <w:spacing w:after="0"/>
        <w:ind w:left="1134" w:right="-851"/>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sz w:val="24"/>
          <w:szCs w:val="20"/>
          <w:u w:val="single"/>
          <w:lang w:eastAsia="fr-FR"/>
        </w:rPr>
        <w:lastRenderedPageBreak/>
        <w:t xml:space="preserve">14-2023 </w:t>
      </w:r>
      <w:r>
        <w:rPr>
          <w:rFonts w:ascii="Times New Roman" w:eastAsia="Times New Roman" w:hAnsi="Times New Roman" w:cs="Times New Roman"/>
          <w:b/>
          <w:u w:val="single"/>
          <w:lang w:eastAsia="fr-FR"/>
        </w:rPr>
        <w:t>BUDGET</w:t>
      </w:r>
      <w:r>
        <w:rPr>
          <w:rFonts w:ascii="Times New Roman" w:eastAsia="Times New Roman" w:hAnsi="Times New Roman" w:cs="Times New Roman"/>
          <w:b/>
          <w:bCs/>
          <w:u w:val="single"/>
          <w:lang w:eastAsia="fr-FR"/>
        </w:rPr>
        <w:t xml:space="preserve"> ANNEXE COMMERCE MULTISERVICE : COMPTE ADMINISTRATIF 2022, COMPTE DE GESTION 2022</w:t>
      </w:r>
    </w:p>
    <w:p w14:paraId="359DA0FB" w14:textId="77777777" w:rsidR="000942DB" w:rsidRDefault="000942DB" w:rsidP="00FB28B2">
      <w:pPr>
        <w:spacing w:after="0" w:line="252" w:lineRule="auto"/>
        <w:ind w:left="1134" w:right="-851"/>
        <w:jc w:val="both"/>
        <w:rPr>
          <w:rFonts w:ascii="Times New Roman" w:eastAsia="Times New Roman" w:hAnsi="Times New Roman" w:cs="Times New Roman"/>
          <w:b/>
          <w:bCs/>
          <w:u w:val="single"/>
          <w:lang w:eastAsia="fr-FR"/>
        </w:rPr>
      </w:pPr>
    </w:p>
    <w:p w14:paraId="7B358D81"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bookmarkStart w:id="5" w:name="_Hlk129359437"/>
      <w:r>
        <w:rPr>
          <w:rFonts w:ascii="Times New Roman" w:eastAsia="Times New Roman" w:hAnsi="Times New Roman" w:cs="Times New Roman"/>
          <w:lang w:eastAsia="fr-FR"/>
        </w:rPr>
        <w:t>Après s’être fait présenter les budgets primitifs et supplémentaires de l’exercice 2022 et les  décisions modificatives  qui s’y rattachent, les titres définitifs des créances à recouvrer, le détail des dépenses effectuées et celui des mandats délivrés, les bordereaux de titre de recettes, les bordereaux des mandats, le compte de gestion dressé par le Receveur accompagné des Etats de développement des comptes de tiers ainsi que l’état de l’actif, l’état du passif, l’état des restes à recouvrer et l’état des restes à payer.</w:t>
      </w:r>
    </w:p>
    <w:p w14:paraId="50828346"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39F3068C"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avoir entendu et approuvé le compte administratif de 2022,</w:t>
      </w:r>
    </w:p>
    <w:p w14:paraId="3B4EF4D6"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5F13969F"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s’être assuré que le receveur a repris dans ses écritures le montant de chacun des soldes figurant au bilan de l’exercice 2021, celui de tous les titres de recettes émis et celui de tous les mandats de paiements ordonnancés et qu’il a procédé à toutes les opérations d’ordre qu’il lui a été prescrit de passer dans ses écritures.</w:t>
      </w:r>
    </w:p>
    <w:p w14:paraId="0D864CA6"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5FD28AB1" w14:textId="60A0D6B8" w:rsidR="00D60BCE"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t>Considérant :</w:t>
      </w:r>
    </w:p>
    <w:p w14:paraId="038FE493"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1° statuant sur l’ensemble des opérations effectuées du 1</w:t>
      </w:r>
      <w:r>
        <w:rPr>
          <w:rFonts w:ascii="Times New Roman" w:eastAsia="Times New Roman" w:hAnsi="Times New Roman" w:cs="Times New Roman"/>
          <w:vertAlign w:val="superscript"/>
          <w:lang w:eastAsia="fr-FR"/>
        </w:rPr>
        <w:t>er</w:t>
      </w:r>
      <w:r>
        <w:rPr>
          <w:rFonts w:ascii="Times New Roman" w:eastAsia="Times New Roman" w:hAnsi="Times New Roman" w:cs="Times New Roman"/>
          <w:lang w:eastAsia="fr-FR"/>
        </w:rPr>
        <w:t xml:space="preserve"> janvier 2022 au 31 décembre 2022 y compris celles relatives à la journée complémentaire ;</w:t>
      </w:r>
    </w:p>
    <w:p w14:paraId="42408F2E"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2° statuant sur l’exécution du budget de l’exercice 2022 en ce qui concerne les différentes sections budgétaires et budgets annexes ;</w:t>
      </w:r>
    </w:p>
    <w:p w14:paraId="41C19EE5" w14:textId="7A6EA6F0"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3°statuant sur la comptabilité des valeurs inactives ;</w:t>
      </w:r>
    </w:p>
    <w:p w14:paraId="020735C5" w14:textId="77777777" w:rsidR="00D60BCE" w:rsidRDefault="00D60BCE" w:rsidP="00FB28B2">
      <w:pPr>
        <w:spacing w:after="0" w:line="276" w:lineRule="auto"/>
        <w:ind w:left="1134" w:right="-851"/>
        <w:jc w:val="both"/>
        <w:rPr>
          <w:rFonts w:ascii="Times New Roman" w:eastAsia="Times New Roman" w:hAnsi="Times New Roman" w:cs="Times New Roman"/>
          <w:lang w:eastAsia="fr-FR"/>
        </w:rPr>
      </w:pPr>
    </w:p>
    <w:p w14:paraId="3BF98019" w14:textId="77777777" w:rsidR="000942DB" w:rsidRDefault="000942DB" w:rsidP="00FB28B2">
      <w:pPr>
        <w:numPr>
          <w:ilvl w:val="0"/>
          <w:numId w:val="1"/>
        </w:numPr>
        <w:spacing w:after="200" w:line="276" w:lineRule="auto"/>
        <w:ind w:left="1134" w:right="-851" w:firstLine="567"/>
        <w:jc w:val="both"/>
        <w:rPr>
          <w:rFonts w:ascii="Times New Roman" w:eastAsia="Times New Roman" w:hAnsi="Times New Roman" w:cs="Times New Roman"/>
          <w:lang w:eastAsia="fr-FR"/>
        </w:rPr>
      </w:pPr>
      <w:r>
        <w:rPr>
          <w:rFonts w:ascii="Times New Roman" w:eastAsia="Times New Roman" w:hAnsi="Times New Roman" w:cs="Times New Roman"/>
          <w:lang w:eastAsia="fr-FR"/>
        </w:rPr>
        <w:t>Déclare que le compte de gestion dressé, pour l’exercice 2022 par le receveur visé et certifié conforme par l’ordonnateur, n’appelle ni observation, ni réserve de sa part.</w:t>
      </w:r>
    </w:p>
    <w:p w14:paraId="6DB40ECE" w14:textId="77777777" w:rsidR="000942DB" w:rsidRDefault="000942DB" w:rsidP="00FB28B2">
      <w:pPr>
        <w:numPr>
          <w:ilvl w:val="0"/>
          <w:numId w:val="1"/>
        </w:numPr>
        <w:tabs>
          <w:tab w:val="num" w:pos="851"/>
        </w:tabs>
        <w:spacing w:after="200" w:line="276" w:lineRule="auto"/>
        <w:ind w:left="1134" w:right="-851" w:firstLine="567"/>
        <w:jc w:val="both"/>
        <w:rPr>
          <w:rFonts w:ascii="Times New Roman" w:eastAsia="Times New Roman" w:hAnsi="Times New Roman" w:cs="Times New Roman"/>
          <w:lang w:eastAsia="fr-FR"/>
        </w:rPr>
      </w:pPr>
      <w:r>
        <w:rPr>
          <w:rFonts w:ascii="Times New Roman" w:eastAsia="Times New Roman" w:hAnsi="Times New Roman" w:cs="Times New Roman"/>
          <w:lang w:eastAsia="fr-FR"/>
        </w:rPr>
        <w:t>Approuve le compte administratif 2022 de la commune, conforme au compte de gestion.</w:t>
      </w:r>
    </w:p>
    <w:p w14:paraId="5C4CF96D" w14:textId="77777777" w:rsidR="000942DB" w:rsidRDefault="000942DB" w:rsidP="00FB28B2">
      <w:pPr>
        <w:spacing w:after="0" w:line="252" w:lineRule="auto"/>
        <w:ind w:left="1134" w:right="-851"/>
        <w:jc w:val="both"/>
        <w:rPr>
          <w:rFonts w:ascii="Times New Roman" w:eastAsia="Times New Roman" w:hAnsi="Times New Roman" w:cs="Times New Roman"/>
          <w:b/>
          <w:bCs/>
          <w:u w:val="single"/>
          <w:lang w:eastAsia="fr-FR"/>
        </w:rPr>
      </w:pPr>
      <w:bookmarkStart w:id="6" w:name="_Hlk129359485"/>
      <w:bookmarkEnd w:id="4"/>
      <w:bookmarkEnd w:id="5"/>
    </w:p>
    <w:p w14:paraId="1009A244" w14:textId="77777777" w:rsidR="000942DB" w:rsidRDefault="000942DB" w:rsidP="00FB28B2">
      <w:pPr>
        <w:spacing w:after="0"/>
        <w:ind w:left="1134" w:right="-851"/>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sz w:val="24"/>
          <w:szCs w:val="20"/>
          <w:u w:val="single"/>
          <w:lang w:eastAsia="fr-FR"/>
        </w:rPr>
        <w:t xml:space="preserve">15-2023 </w:t>
      </w:r>
      <w:r>
        <w:rPr>
          <w:rFonts w:ascii="Times New Roman" w:eastAsia="Times New Roman" w:hAnsi="Times New Roman" w:cs="Times New Roman"/>
          <w:b/>
          <w:u w:val="single"/>
          <w:lang w:eastAsia="fr-FR"/>
        </w:rPr>
        <w:t>BUDGET</w:t>
      </w:r>
      <w:r>
        <w:rPr>
          <w:rFonts w:ascii="Times New Roman" w:eastAsia="Times New Roman" w:hAnsi="Times New Roman" w:cs="Times New Roman"/>
          <w:b/>
          <w:bCs/>
          <w:u w:val="single"/>
          <w:lang w:eastAsia="fr-FR"/>
        </w:rPr>
        <w:t xml:space="preserve"> ANNEXE LOTISSEMENT LES COMBES 2 : COMPTE ADMINISTRATIF 2022, COMPTE DE GESTION 2022</w:t>
      </w:r>
    </w:p>
    <w:p w14:paraId="5CA2D21C" w14:textId="77777777" w:rsidR="000942DB" w:rsidRDefault="000942DB" w:rsidP="00FB28B2">
      <w:pPr>
        <w:spacing w:after="0" w:line="252" w:lineRule="auto"/>
        <w:ind w:left="1134" w:right="-851"/>
        <w:jc w:val="both"/>
        <w:rPr>
          <w:rFonts w:ascii="Times New Roman" w:eastAsia="Times New Roman" w:hAnsi="Times New Roman" w:cs="Times New Roman"/>
          <w:b/>
          <w:bCs/>
          <w:u w:val="single"/>
          <w:lang w:eastAsia="fr-FR"/>
        </w:rPr>
      </w:pPr>
    </w:p>
    <w:p w14:paraId="6D6359FB"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s’être fait présenter les budgets primitifs et supplémentaires de l’exercice 2022 et les  décisions modificatives  qui s’y rattachent, les titres définitifs des créances à recouvrer, le détail des dépenses effectuées et celui des mandats délivrés, les bordereaux de titre de recettes, les bordereaux des mandats, le compte de gestion dressé par le Receveur accompagné des Etats de développement des comptes de tiers ainsi que l’état de l’actif, l’état du passif, l’état des restes à recouvrer et l’état des restes à payer.</w:t>
      </w:r>
    </w:p>
    <w:p w14:paraId="177FDBE9"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1F243883"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avoir entendu et approuvé le compte administratif de 2022,</w:t>
      </w:r>
    </w:p>
    <w:p w14:paraId="4B98BC47"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3D7BBC98"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s’être assuré que le receveur a repris dans ses écritures le montant de chacun des soldes figurant au bilan de l’exercice 2021, celui de tous les titres de recettes émis et celui de tous les mandats de paiements ordonnancés et qu’il a procédé à toutes les opérations d’ordre qu’il lui a été prescrit de passer dans ses écritures.</w:t>
      </w:r>
    </w:p>
    <w:p w14:paraId="5614B981" w14:textId="77777777" w:rsidR="00D60BCE" w:rsidRDefault="00D60BCE" w:rsidP="00FB28B2">
      <w:pPr>
        <w:spacing w:after="0" w:line="276" w:lineRule="auto"/>
        <w:ind w:left="1134" w:right="-851"/>
        <w:jc w:val="both"/>
        <w:rPr>
          <w:rFonts w:ascii="Times New Roman" w:eastAsia="Times New Roman" w:hAnsi="Times New Roman" w:cs="Times New Roman"/>
          <w:lang w:eastAsia="fr-FR"/>
        </w:rPr>
      </w:pPr>
    </w:p>
    <w:p w14:paraId="576D1161" w14:textId="155A2C1C" w:rsidR="00D60BCE"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t>Considérant :</w:t>
      </w:r>
    </w:p>
    <w:p w14:paraId="49C6387C"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1° statuant sur l’ensemble des opérations effectuées du 1</w:t>
      </w:r>
      <w:r>
        <w:rPr>
          <w:rFonts w:ascii="Times New Roman" w:eastAsia="Times New Roman" w:hAnsi="Times New Roman" w:cs="Times New Roman"/>
          <w:vertAlign w:val="superscript"/>
          <w:lang w:eastAsia="fr-FR"/>
        </w:rPr>
        <w:t>er</w:t>
      </w:r>
      <w:r>
        <w:rPr>
          <w:rFonts w:ascii="Times New Roman" w:eastAsia="Times New Roman" w:hAnsi="Times New Roman" w:cs="Times New Roman"/>
          <w:lang w:eastAsia="fr-FR"/>
        </w:rPr>
        <w:t xml:space="preserve"> janvier 2022 au 31 décembre 2022 y compris celles relatives à la journée complémentaire ;</w:t>
      </w:r>
    </w:p>
    <w:p w14:paraId="5471B7C0"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2° statuant sur l’exécution du budget de l’exercice 2022 en ce qui concerne les différentes sections budgétaires et budgets annexes ;</w:t>
      </w:r>
    </w:p>
    <w:p w14:paraId="29A31E43" w14:textId="741D6413"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3°statuant sur la comptabilité des valeurs inactives ;</w:t>
      </w:r>
    </w:p>
    <w:p w14:paraId="2695216B" w14:textId="77777777" w:rsidR="00D60BCE" w:rsidRDefault="00D60BCE" w:rsidP="00FB28B2">
      <w:pPr>
        <w:spacing w:after="0" w:line="276" w:lineRule="auto"/>
        <w:ind w:left="1134" w:right="-851"/>
        <w:jc w:val="both"/>
        <w:rPr>
          <w:rFonts w:ascii="Times New Roman" w:eastAsia="Times New Roman" w:hAnsi="Times New Roman" w:cs="Times New Roman"/>
          <w:lang w:eastAsia="fr-FR"/>
        </w:rPr>
      </w:pPr>
    </w:p>
    <w:p w14:paraId="71CCBE30" w14:textId="77777777" w:rsidR="000942DB" w:rsidRDefault="000942DB" w:rsidP="00FB28B2">
      <w:pPr>
        <w:numPr>
          <w:ilvl w:val="0"/>
          <w:numId w:val="1"/>
        </w:numPr>
        <w:spacing w:after="200" w:line="276" w:lineRule="auto"/>
        <w:ind w:left="1134" w:right="-851" w:firstLine="567"/>
        <w:jc w:val="both"/>
        <w:rPr>
          <w:rFonts w:ascii="Times New Roman" w:eastAsia="Times New Roman" w:hAnsi="Times New Roman" w:cs="Times New Roman"/>
          <w:lang w:eastAsia="fr-FR"/>
        </w:rPr>
      </w:pPr>
      <w:r>
        <w:rPr>
          <w:rFonts w:ascii="Times New Roman" w:eastAsia="Times New Roman" w:hAnsi="Times New Roman" w:cs="Times New Roman"/>
          <w:lang w:eastAsia="fr-FR"/>
        </w:rPr>
        <w:t>Déclare que le compte de gestion dressé, pour l’exercice 2022 par le receveur visé et certifié conforme par l’ordonnateur, n’appelle ni observation, ni réserve de sa part.</w:t>
      </w:r>
    </w:p>
    <w:p w14:paraId="56A92D13" w14:textId="77777777" w:rsidR="000942DB" w:rsidRDefault="000942DB" w:rsidP="00FB28B2">
      <w:pPr>
        <w:numPr>
          <w:ilvl w:val="0"/>
          <w:numId w:val="1"/>
        </w:numPr>
        <w:tabs>
          <w:tab w:val="num" w:pos="851"/>
        </w:tabs>
        <w:spacing w:after="200" w:line="276" w:lineRule="auto"/>
        <w:ind w:left="1134" w:right="-851" w:firstLine="567"/>
        <w:jc w:val="both"/>
        <w:rPr>
          <w:rFonts w:ascii="Times New Roman" w:eastAsia="Times New Roman" w:hAnsi="Times New Roman" w:cs="Times New Roman"/>
          <w:lang w:eastAsia="fr-FR"/>
        </w:rPr>
      </w:pPr>
      <w:r>
        <w:rPr>
          <w:rFonts w:ascii="Times New Roman" w:eastAsia="Times New Roman" w:hAnsi="Times New Roman" w:cs="Times New Roman"/>
          <w:lang w:eastAsia="fr-FR"/>
        </w:rPr>
        <w:t>Approuve le compte administratif 2022 de la commune, conforme au compte de gestion.</w:t>
      </w:r>
    </w:p>
    <w:p w14:paraId="020197B1" w14:textId="77777777" w:rsidR="000942DB" w:rsidRDefault="000942DB" w:rsidP="00FB28B2">
      <w:pPr>
        <w:spacing w:after="0" w:line="252" w:lineRule="auto"/>
        <w:ind w:left="1134" w:right="-851"/>
        <w:jc w:val="both"/>
        <w:rPr>
          <w:b/>
          <w:bCs/>
          <w:u w:val="single"/>
        </w:rPr>
      </w:pPr>
    </w:p>
    <w:p w14:paraId="122523EA" w14:textId="77777777" w:rsidR="000942DB" w:rsidRDefault="000942DB" w:rsidP="00FB28B2">
      <w:pPr>
        <w:spacing w:after="0" w:line="252" w:lineRule="auto"/>
        <w:ind w:left="1134" w:right="-851"/>
        <w:jc w:val="both"/>
        <w:rPr>
          <w:rFonts w:ascii="Times New Roman" w:eastAsia="Times New Roman" w:hAnsi="Times New Roman" w:cs="Times New Roman"/>
          <w:b/>
          <w:bCs/>
          <w:u w:val="single"/>
          <w:lang w:eastAsia="fr-FR"/>
        </w:rPr>
      </w:pPr>
      <w:r>
        <w:rPr>
          <w:rFonts w:ascii="Times New Roman" w:hAnsi="Times New Roman" w:cs="Times New Roman"/>
          <w:b/>
          <w:bCs/>
          <w:u w:val="single"/>
        </w:rPr>
        <w:t xml:space="preserve">16-2023 </w:t>
      </w:r>
      <w:r>
        <w:rPr>
          <w:rFonts w:ascii="Times New Roman" w:eastAsia="Times New Roman" w:hAnsi="Times New Roman" w:cs="Times New Roman"/>
          <w:b/>
          <w:u w:val="single"/>
          <w:lang w:eastAsia="fr-FR"/>
        </w:rPr>
        <w:t>BUDGET</w:t>
      </w:r>
      <w:r>
        <w:rPr>
          <w:rFonts w:ascii="Times New Roman" w:eastAsia="Times New Roman" w:hAnsi="Times New Roman" w:cs="Times New Roman"/>
          <w:b/>
          <w:bCs/>
          <w:u w:val="single"/>
          <w:lang w:eastAsia="fr-FR"/>
        </w:rPr>
        <w:t xml:space="preserve"> ANNEXE LOTISSEMENT LA GITE : COMPTE ADMINISTRATIF 2022, COMPTE DE GESTION 2022</w:t>
      </w:r>
    </w:p>
    <w:p w14:paraId="5C516D09" w14:textId="77777777" w:rsidR="000942DB" w:rsidRDefault="000942DB" w:rsidP="00FB28B2">
      <w:pPr>
        <w:spacing w:after="0" w:line="240" w:lineRule="auto"/>
        <w:ind w:left="1134" w:right="-851"/>
        <w:jc w:val="both"/>
        <w:rPr>
          <w:rFonts w:ascii="Times New Roman" w:eastAsia="Times New Roman" w:hAnsi="Times New Roman" w:cs="Times New Roman"/>
          <w:b/>
          <w:lang w:eastAsia="fr-FR"/>
        </w:rPr>
      </w:pPr>
    </w:p>
    <w:p w14:paraId="3AD0DCBE"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s’être fait présenter les budgets primitifs et supplémentaires de l’exercice 2022 et les  décisions modificatives  qui s’y rattachent, les titres définitifs des créances à recouvrer, le détail des dépenses effectuées et celui des mandats délivrés, les bordereaux de titre de recettes, les bordereaux des mandats, le compte de gestion dressé par le Receveur accompagné des Etats de développement des comptes de tiers ainsi que l’état de l’actif, l’état du passif, l’état des restes à recouvrer et l’état des restes à payer.</w:t>
      </w:r>
    </w:p>
    <w:p w14:paraId="79B14321"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20694E96"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avoir entendu et approuvé le compte administratif de 2022,</w:t>
      </w:r>
    </w:p>
    <w:p w14:paraId="02F8A53D"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17E7D959"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s’être assuré que le receveur a repris dans ses écritures le montant de chacun des soldes figurant au bilan de l’exercice 2021, celui de tous les titres de recettes émis et celui de tous les mandats de paiements ordonnancés et qu’il a procédé à toutes les opérations d’ordre qu’il lui a été prescrit de passer dans ses écritures.</w:t>
      </w:r>
    </w:p>
    <w:p w14:paraId="3489EA0D"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p>
    <w:p w14:paraId="29E4C07A" w14:textId="018954A4"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t>Considérant :</w:t>
      </w:r>
    </w:p>
    <w:p w14:paraId="0C80C3B7" w14:textId="77777777" w:rsidR="00D60BCE" w:rsidRDefault="00D60BCE" w:rsidP="00FB28B2">
      <w:pPr>
        <w:spacing w:after="0" w:line="276" w:lineRule="auto"/>
        <w:ind w:left="1134" w:right="-851"/>
        <w:jc w:val="both"/>
        <w:rPr>
          <w:rFonts w:ascii="Times New Roman" w:eastAsia="Times New Roman" w:hAnsi="Times New Roman" w:cs="Times New Roman"/>
          <w:lang w:eastAsia="fr-FR"/>
        </w:rPr>
      </w:pPr>
    </w:p>
    <w:p w14:paraId="47B8D44C"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1° statuant sur l’ensemble des opérations effectuées du 1</w:t>
      </w:r>
      <w:r>
        <w:rPr>
          <w:rFonts w:ascii="Times New Roman" w:eastAsia="Times New Roman" w:hAnsi="Times New Roman" w:cs="Times New Roman"/>
          <w:vertAlign w:val="superscript"/>
          <w:lang w:eastAsia="fr-FR"/>
        </w:rPr>
        <w:t>er</w:t>
      </w:r>
      <w:r>
        <w:rPr>
          <w:rFonts w:ascii="Times New Roman" w:eastAsia="Times New Roman" w:hAnsi="Times New Roman" w:cs="Times New Roman"/>
          <w:lang w:eastAsia="fr-FR"/>
        </w:rPr>
        <w:t xml:space="preserve"> janvier 2022 au 31 décembre 2022 y compris celles relatives à la journée complémentaire ;</w:t>
      </w:r>
    </w:p>
    <w:p w14:paraId="18B5487F" w14:textId="77777777"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2° statuant sur l’exécution du budget de l’exercice 2022 en ce qui concerne les différentes sections budgétaires et budgets annexes ;</w:t>
      </w:r>
    </w:p>
    <w:p w14:paraId="7DAADE4A" w14:textId="422FCABB" w:rsidR="000942DB" w:rsidRDefault="000942DB" w:rsidP="00FB28B2">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3°statuant sur la comptabilité des valeurs inactives ;</w:t>
      </w:r>
    </w:p>
    <w:p w14:paraId="3E813F00" w14:textId="77777777" w:rsidR="00D60BCE" w:rsidRDefault="00D60BCE" w:rsidP="00FB28B2">
      <w:pPr>
        <w:spacing w:after="0" w:line="276" w:lineRule="auto"/>
        <w:ind w:left="1134" w:right="-851"/>
        <w:jc w:val="both"/>
        <w:rPr>
          <w:rFonts w:ascii="Times New Roman" w:eastAsia="Times New Roman" w:hAnsi="Times New Roman" w:cs="Times New Roman"/>
          <w:lang w:eastAsia="fr-FR"/>
        </w:rPr>
      </w:pPr>
    </w:p>
    <w:p w14:paraId="1F1EB8E4" w14:textId="77777777" w:rsidR="000942DB" w:rsidRDefault="000942DB" w:rsidP="00FB28B2">
      <w:pPr>
        <w:numPr>
          <w:ilvl w:val="0"/>
          <w:numId w:val="1"/>
        </w:numPr>
        <w:spacing w:after="200" w:line="276" w:lineRule="auto"/>
        <w:ind w:left="1134" w:right="-851" w:firstLine="567"/>
        <w:jc w:val="both"/>
        <w:rPr>
          <w:rFonts w:ascii="Times New Roman" w:eastAsia="Times New Roman" w:hAnsi="Times New Roman" w:cs="Times New Roman"/>
          <w:lang w:eastAsia="fr-FR"/>
        </w:rPr>
      </w:pPr>
      <w:r>
        <w:rPr>
          <w:rFonts w:ascii="Times New Roman" w:eastAsia="Times New Roman" w:hAnsi="Times New Roman" w:cs="Times New Roman"/>
          <w:lang w:eastAsia="fr-FR"/>
        </w:rPr>
        <w:t>Déclare que le compte de gestion dressé, pour l’exercice 2022 par le receveur visé et certifié conforme par l’ordonnateur, n’appelle ni observation, ni réserve de sa part.</w:t>
      </w:r>
    </w:p>
    <w:p w14:paraId="78A7CDFA" w14:textId="77777777" w:rsidR="000942DB" w:rsidRDefault="000942DB" w:rsidP="00FB28B2">
      <w:pPr>
        <w:numPr>
          <w:ilvl w:val="0"/>
          <w:numId w:val="1"/>
        </w:numPr>
        <w:tabs>
          <w:tab w:val="num" w:pos="851"/>
        </w:tabs>
        <w:spacing w:after="200" w:line="276" w:lineRule="auto"/>
        <w:ind w:left="1134" w:right="-851" w:firstLine="567"/>
        <w:jc w:val="both"/>
        <w:rPr>
          <w:rFonts w:ascii="Times New Roman" w:eastAsia="Times New Roman" w:hAnsi="Times New Roman" w:cs="Times New Roman"/>
          <w:lang w:eastAsia="fr-FR"/>
        </w:rPr>
      </w:pPr>
      <w:r>
        <w:rPr>
          <w:rFonts w:ascii="Times New Roman" w:eastAsia="Times New Roman" w:hAnsi="Times New Roman" w:cs="Times New Roman"/>
          <w:lang w:eastAsia="fr-FR"/>
        </w:rPr>
        <w:t>Approuve le compte administratif 2022 de la commune, conforme au compte de gestion.</w:t>
      </w:r>
    </w:p>
    <w:bookmarkEnd w:id="6"/>
    <w:p w14:paraId="13739193" w14:textId="77777777" w:rsidR="000942DB" w:rsidRDefault="000942DB" w:rsidP="00FB28B2">
      <w:pPr>
        <w:spacing w:after="0" w:line="252" w:lineRule="auto"/>
        <w:ind w:left="1134" w:right="-851"/>
        <w:jc w:val="both"/>
        <w:rPr>
          <w:b/>
          <w:bCs/>
          <w:u w:val="single"/>
        </w:rPr>
      </w:pPr>
    </w:p>
    <w:p w14:paraId="53A46D32" w14:textId="77777777" w:rsidR="000942DB" w:rsidRDefault="000942DB" w:rsidP="00FB28B2">
      <w:pPr>
        <w:spacing w:after="0" w:line="252" w:lineRule="auto"/>
        <w:ind w:left="1134" w:right="-851"/>
        <w:jc w:val="both"/>
        <w:rPr>
          <w:rFonts w:ascii="Times New Roman" w:eastAsia="Times New Roman" w:hAnsi="Times New Roman" w:cs="Times New Roman"/>
          <w:b/>
          <w:bCs/>
          <w:u w:val="single"/>
          <w:lang w:eastAsia="fr-FR"/>
        </w:rPr>
      </w:pPr>
      <w:r>
        <w:rPr>
          <w:rFonts w:ascii="Times New Roman" w:hAnsi="Times New Roman" w:cs="Times New Roman"/>
          <w:b/>
          <w:bCs/>
          <w:u w:val="single"/>
        </w:rPr>
        <w:t xml:space="preserve">17-2023 </w:t>
      </w:r>
      <w:r>
        <w:rPr>
          <w:rFonts w:ascii="Times New Roman" w:eastAsia="Times New Roman" w:hAnsi="Times New Roman" w:cs="Times New Roman"/>
          <w:b/>
          <w:bCs/>
          <w:u w:val="single"/>
          <w:lang w:eastAsia="fr-FR"/>
        </w:rPr>
        <w:t>BUDGET ANNEXE LOTISSEMENT LA GITE : CLOTURE ET AFFECTATION DU RESULTAT - TRANSFERT DE L’EXCEDENT AU BUDGET PRINCIPAL</w:t>
      </w:r>
    </w:p>
    <w:p w14:paraId="65FE0B3A" w14:textId="77777777" w:rsidR="000942DB" w:rsidRDefault="000942DB" w:rsidP="00FB28B2">
      <w:pPr>
        <w:spacing w:after="0" w:line="252" w:lineRule="auto"/>
        <w:ind w:left="1134" w:right="-851"/>
        <w:jc w:val="both"/>
        <w:rPr>
          <w:rFonts w:ascii="Times New Roman" w:eastAsia="Times New Roman" w:hAnsi="Times New Roman" w:cs="Times New Roman"/>
          <w:b/>
          <w:bCs/>
          <w:u w:val="single"/>
          <w:lang w:eastAsia="fr-FR"/>
        </w:rPr>
      </w:pPr>
    </w:p>
    <w:p w14:paraId="5E0197C5" w14:textId="77777777" w:rsidR="000942DB" w:rsidRDefault="000942DB" w:rsidP="00FB28B2">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indique au Conseil Municipal que tous les travaux sont terminés au lotissement « la Gîte » et qu’il convient de clore ce budget. Il indique que le résultat de clôture de l’exercice 2022 de ce budget s’élève à 6 242.67 € et qu’il convient de transférer cet excédent au budget principal.</w:t>
      </w:r>
    </w:p>
    <w:p w14:paraId="7660AB2F" w14:textId="77777777" w:rsidR="00D60BCE" w:rsidRDefault="00D60BCE" w:rsidP="00FB28B2">
      <w:pPr>
        <w:spacing w:after="0" w:line="240" w:lineRule="auto"/>
        <w:ind w:left="1134" w:right="-851"/>
        <w:jc w:val="both"/>
        <w:rPr>
          <w:rFonts w:ascii="Times New Roman" w:eastAsia="Times New Roman" w:hAnsi="Times New Roman" w:cs="Times New Roman"/>
          <w:lang w:eastAsia="fr-FR"/>
        </w:rPr>
      </w:pPr>
    </w:p>
    <w:p w14:paraId="5509D513" w14:textId="77777777" w:rsidR="00DC4481" w:rsidRDefault="00DC4481" w:rsidP="00FB28B2">
      <w:pPr>
        <w:spacing w:after="0" w:line="240" w:lineRule="auto"/>
        <w:ind w:left="1134" w:right="-851"/>
        <w:jc w:val="both"/>
        <w:rPr>
          <w:rFonts w:ascii="Times New Roman" w:eastAsia="Times New Roman" w:hAnsi="Times New Roman" w:cs="Times New Roman"/>
          <w:lang w:eastAsia="fr-FR"/>
        </w:rPr>
      </w:pPr>
    </w:p>
    <w:p w14:paraId="7E284963" w14:textId="7619C0E4" w:rsidR="000942DB" w:rsidRDefault="000942DB" w:rsidP="00FB28B2">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et à l’unanimité, le Conseil Municipal :</w:t>
      </w:r>
    </w:p>
    <w:p w14:paraId="6A945F96" w14:textId="77777777" w:rsidR="000942DB" w:rsidRDefault="000942DB" w:rsidP="00FB28B2">
      <w:pPr>
        <w:spacing w:after="0" w:line="240" w:lineRule="auto"/>
        <w:ind w:left="1134" w:right="-851"/>
        <w:contextualSpacing/>
        <w:jc w:val="both"/>
        <w:rPr>
          <w:rFonts w:ascii="Times New Roman" w:eastAsia="Times New Roman" w:hAnsi="Times New Roman" w:cs="Times New Roman"/>
          <w:lang w:eastAsia="fr-FR"/>
        </w:rPr>
      </w:pPr>
    </w:p>
    <w:p w14:paraId="5923EAD0" w14:textId="77777777" w:rsidR="000942DB" w:rsidRDefault="000942DB" w:rsidP="00FB28B2">
      <w:pPr>
        <w:numPr>
          <w:ilvl w:val="0"/>
          <w:numId w:val="2"/>
        </w:numPr>
        <w:spacing w:after="0" w:line="240" w:lineRule="auto"/>
        <w:ind w:left="1134" w:right="-851"/>
        <w:contextualSpacing/>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Décide la clôture du budget lotissement « La Gîte »  </w:t>
      </w:r>
    </w:p>
    <w:p w14:paraId="51F407ED" w14:textId="77777777" w:rsidR="000942DB" w:rsidRDefault="000942DB" w:rsidP="00FB28B2">
      <w:pPr>
        <w:numPr>
          <w:ilvl w:val="0"/>
          <w:numId w:val="2"/>
        </w:numPr>
        <w:spacing w:after="200" w:line="276" w:lineRule="auto"/>
        <w:ind w:left="1134" w:right="-851"/>
        <w:jc w:val="both"/>
        <w:rPr>
          <w:rFonts w:ascii="Times New Roman" w:hAnsi="Times New Roman"/>
          <w:lang w:eastAsia="fr-FR"/>
        </w:rPr>
      </w:pPr>
      <w:r>
        <w:rPr>
          <w:rFonts w:ascii="Times New Roman" w:hAnsi="Times New Roman"/>
          <w:lang w:eastAsia="fr-FR"/>
        </w:rPr>
        <w:t>Décide de reprendre la trésorerie et le résultat au budget communal soit :</w:t>
      </w:r>
    </w:p>
    <w:p w14:paraId="19E0EB30" w14:textId="77777777" w:rsidR="000942DB" w:rsidRDefault="000942DB" w:rsidP="00FB28B2">
      <w:pPr>
        <w:pStyle w:val="Paragraphedeliste"/>
        <w:spacing w:after="200" w:line="276" w:lineRule="auto"/>
        <w:ind w:left="1134" w:right="-851" w:firstLine="3"/>
        <w:jc w:val="both"/>
        <w:rPr>
          <w:rFonts w:ascii="Times New Roman" w:hAnsi="Times New Roman"/>
          <w:lang w:eastAsia="fr-FR"/>
        </w:rPr>
      </w:pPr>
      <w:r>
        <w:rPr>
          <w:rFonts w:ascii="Times New Roman" w:hAnsi="Times New Roman"/>
          <w:lang w:eastAsia="fr-FR"/>
        </w:rPr>
        <w:lastRenderedPageBreak/>
        <w:t>+ 6 242.67 € au 002 du résultat de fonctionnement du budget Principal de la commune à rajouter au 002 du Budget principal soit :</w:t>
      </w:r>
    </w:p>
    <w:p w14:paraId="6E2A1826" w14:textId="1DEE1F34" w:rsidR="000942DB" w:rsidRPr="00EA00B5" w:rsidRDefault="000942DB" w:rsidP="00EA00B5">
      <w:pPr>
        <w:pStyle w:val="Paragraphedeliste"/>
        <w:spacing w:after="200" w:line="276" w:lineRule="auto"/>
        <w:ind w:left="1134" w:right="-851" w:firstLine="3"/>
        <w:jc w:val="both"/>
        <w:rPr>
          <w:rFonts w:ascii="Times New Roman" w:eastAsia="Times New Roman" w:hAnsi="Times New Roman" w:cs="Times New Roman"/>
          <w:lang w:eastAsia="fr-FR"/>
        </w:rPr>
      </w:pPr>
      <w:r>
        <w:rPr>
          <w:rFonts w:ascii="Times New Roman" w:hAnsi="Times New Roman"/>
          <w:lang w:eastAsia="fr-FR"/>
        </w:rPr>
        <w:t xml:space="preserve">= </w:t>
      </w:r>
      <w:r>
        <w:rPr>
          <w:rFonts w:ascii="Times New Roman" w:eastAsia="Times New Roman" w:hAnsi="Times New Roman" w:cs="Times New Roman"/>
          <w:lang w:eastAsia="fr-FR"/>
        </w:rPr>
        <w:t>194 221.51 € + 6 242.67 € + 200 464.18 €</w:t>
      </w:r>
    </w:p>
    <w:p w14:paraId="5FED594C" w14:textId="77777777" w:rsidR="000942DB" w:rsidRDefault="000942DB" w:rsidP="00FB28B2">
      <w:pPr>
        <w:spacing w:after="0" w:line="252" w:lineRule="auto"/>
        <w:ind w:left="1134" w:right="-851"/>
        <w:jc w:val="both"/>
        <w:rPr>
          <w:rFonts w:ascii="Times New Roman" w:eastAsia="Times New Roman" w:hAnsi="Times New Roman" w:cs="Times New Roman"/>
          <w:b/>
          <w:bCs/>
          <w:u w:val="single"/>
          <w:lang w:eastAsia="fr-FR"/>
        </w:rPr>
      </w:pPr>
      <w:r>
        <w:rPr>
          <w:rFonts w:ascii="Times New Roman" w:hAnsi="Times New Roman" w:cs="Times New Roman"/>
          <w:b/>
          <w:bCs/>
          <w:u w:val="single"/>
        </w:rPr>
        <w:t xml:space="preserve">18-2023 </w:t>
      </w:r>
      <w:r>
        <w:rPr>
          <w:rFonts w:ascii="Times New Roman" w:eastAsia="Times New Roman" w:hAnsi="Times New Roman" w:cs="Times New Roman"/>
          <w:b/>
          <w:bCs/>
          <w:u w:val="single"/>
          <w:lang w:eastAsia="fr-FR"/>
        </w:rPr>
        <w:t>BUDGET COMMUNAL 2023 : AFFECTATION DU RESULTAT DE FONCTIONNEMENT DE L’EXERCICE 2022</w:t>
      </w:r>
    </w:p>
    <w:p w14:paraId="2F879D3D" w14:textId="77777777" w:rsidR="000942DB" w:rsidRDefault="000942DB" w:rsidP="00FB28B2">
      <w:pPr>
        <w:spacing w:after="200" w:line="276" w:lineRule="auto"/>
        <w:ind w:left="1134" w:right="-851"/>
        <w:jc w:val="both"/>
        <w:rPr>
          <w:rFonts w:ascii="Times New Roman" w:eastAsia="Times New Roman" w:hAnsi="Times New Roman" w:cs="Times New Roman"/>
          <w:b/>
          <w:bCs/>
          <w:u w:val="single"/>
          <w:lang w:eastAsia="fr-FR"/>
        </w:rPr>
      </w:pPr>
    </w:p>
    <w:p w14:paraId="00A804D5" w14:textId="77777777" w:rsidR="000942DB" w:rsidRDefault="000942DB" w:rsidP="00FB28B2">
      <w:pPr>
        <w:spacing w:after="200" w:line="276" w:lineRule="auto"/>
        <w:ind w:left="1134" w:right="-851" w:hanging="14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Le Conseil Municipal, après avoir entendu le compte administratif de l’exercice 2022 et considérant qu’il présente un excédent de la section de fonctionnement de 353 039.10 € :</w:t>
      </w:r>
    </w:p>
    <w:p w14:paraId="48CE006C" w14:textId="77777777" w:rsidR="000942DB" w:rsidRDefault="000942DB" w:rsidP="00FB28B2">
      <w:pPr>
        <w:numPr>
          <w:ilvl w:val="0"/>
          <w:numId w:val="1"/>
        </w:numPr>
        <w:spacing w:after="200" w:line="276" w:lineRule="auto"/>
        <w:ind w:left="1134" w:right="-851" w:firstLine="142"/>
        <w:jc w:val="both"/>
        <w:rPr>
          <w:rFonts w:ascii="Times New Roman" w:eastAsia="Times New Roman" w:hAnsi="Times New Roman" w:cs="Times New Roman"/>
          <w:lang w:eastAsia="fr-FR"/>
        </w:rPr>
      </w:pPr>
      <w:r>
        <w:rPr>
          <w:rFonts w:ascii="Times New Roman" w:eastAsia="Times New Roman" w:hAnsi="Times New Roman" w:cs="Times New Roman"/>
          <w:lang w:eastAsia="fr-FR"/>
        </w:rPr>
        <w:t>Décide d’affecter le résultat de fonctionnement de l’exercice 2022 au compte 1068 – « excédent de fonctionnement capitalisé » pour un montant de 158 817.59 € et d’affecter 194 221.51 € au 002 « résultat d’exploitation reporté » recette au budget primitif communal 2023 à cela s’ajoutera au 002, le transfert du résultat 6 242.67 € du budget annexe Lotissement la Gîte soit :</w:t>
      </w:r>
    </w:p>
    <w:p w14:paraId="21F30D0C" w14:textId="77777777" w:rsidR="000942DB" w:rsidRDefault="000942DB" w:rsidP="00FB28B2">
      <w:pPr>
        <w:pStyle w:val="Paragraphedeliste"/>
        <w:numPr>
          <w:ilvl w:val="0"/>
          <w:numId w:val="1"/>
        </w:numPr>
        <w:spacing w:after="200" w:line="276" w:lineRule="auto"/>
        <w:ind w:left="1134" w:right="-851" w:firstLine="142"/>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Aux 002 recettes d’exploitation : </w:t>
      </w:r>
      <w:bookmarkStart w:id="7" w:name="_Hlk129961145"/>
      <w:r>
        <w:rPr>
          <w:rFonts w:ascii="Times New Roman" w:eastAsia="Times New Roman" w:hAnsi="Times New Roman" w:cs="Times New Roman"/>
          <w:lang w:eastAsia="fr-FR"/>
        </w:rPr>
        <w:t>194 221.51 € + 6 242.67 € + 200 464.18 €</w:t>
      </w:r>
    </w:p>
    <w:p w14:paraId="00B24A65" w14:textId="77777777" w:rsidR="000942DB" w:rsidRDefault="000942DB" w:rsidP="00FB28B2">
      <w:pPr>
        <w:spacing w:after="0" w:line="240" w:lineRule="auto"/>
        <w:ind w:left="1134" w:right="-851"/>
        <w:jc w:val="both"/>
        <w:rPr>
          <w:rFonts w:ascii="Times New Roman" w:eastAsia="Times New Roman" w:hAnsi="Times New Roman" w:cs="Times New Roman"/>
          <w:b/>
          <w:lang w:eastAsia="fr-FR"/>
        </w:rPr>
      </w:pPr>
      <w:bookmarkStart w:id="8" w:name="_Hlk129872003"/>
      <w:bookmarkEnd w:id="7"/>
    </w:p>
    <w:p w14:paraId="52DCC4FB" w14:textId="77777777" w:rsidR="000942DB" w:rsidRDefault="000942DB" w:rsidP="00FB28B2">
      <w:pPr>
        <w:spacing w:after="120" w:line="276" w:lineRule="auto"/>
        <w:ind w:left="1134" w:right="-851"/>
        <w:jc w:val="both"/>
        <w:rPr>
          <w:rFonts w:ascii="Times New Roman" w:eastAsia="Times New Roman" w:hAnsi="Times New Roman" w:cs="Times New Roman"/>
          <w:b/>
          <w:bCs/>
          <w:u w:val="single"/>
          <w:lang w:eastAsia="fr-FR"/>
        </w:rPr>
      </w:pPr>
      <w:r>
        <w:rPr>
          <w:rFonts w:ascii="Times New Roman" w:hAnsi="Times New Roman" w:cs="Times New Roman"/>
          <w:b/>
          <w:bCs/>
          <w:u w:val="single"/>
        </w:rPr>
        <w:t xml:space="preserve">19-2023 </w:t>
      </w:r>
      <w:r>
        <w:rPr>
          <w:rFonts w:ascii="Times New Roman" w:eastAsia="Times New Roman" w:hAnsi="Times New Roman" w:cs="Times New Roman"/>
          <w:b/>
          <w:bCs/>
          <w:u w:val="single"/>
          <w:lang w:eastAsia="fr-FR"/>
        </w:rPr>
        <w:t xml:space="preserve">BUDGET COMMUNAL : BUDGET PRIMITIF 2023 – Vote des taux d’imposition 2023 </w:t>
      </w:r>
    </w:p>
    <w:p w14:paraId="7A7DA52D" w14:textId="77777777" w:rsidR="000942DB" w:rsidRDefault="000942DB" w:rsidP="00FB28B2">
      <w:pPr>
        <w:suppressAutoHyphens/>
        <w:autoSpaceDN w:val="0"/>
        <w:spacing w:after="0" w:line="240" w:lineRule="auto"/>
        <w:ind w:left="1134" w:right="-851"/>
        <w:jc w:val="both"/>
        <w:textAlignment w:val="baseline"/>
        <w:rPr>
          <w:rFonts w:ascii="Marianne" w:eastAsia="NSimSun" w:hAnsi="Marianne" w:cs="Arial" w:hint="eastAsia"/>
          <w:kern w:val="3"/>
          <w:sz w:val="18"/>
          <w:szCs w:val="18"/>
          <w:lang w:eastAsia="zh-CN" w:bidi="hi-IN"/>
        </w:rPr>
      </w:pPr>
    </w:p>
    <w:p w14:paraId="4136AC67"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r>
        <w:rPr>
          <w:rFonts w:ascii="Times New Roman" w:eastAsia="NSimSun" w:hAnsi="Times New Roman" w:cs="Times New Roman"/>
          <w:kern w:val="3"/>
          <w:lang w:eastAsia="zh-CN" w:bidi="hi-IN"/>
        </w:rPr>
        <w:t>Monsieur le Maire expose les dispositions de l’article 1639 A du Code Général des Impôts (CGI) selon lequel le Conseil Municipal vote les taux des taxes foncières et de la taxe d’habitation sur les résidences secondaires avant le 15 avril de chaque année.</w:t>
      </w:r>
    </w:p>
    <w:p w14:paraId="6980CB66"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p w14:paraId="0D07FC0C"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Ces taux sont fixés conformément aux articles 1636 B sexies et 1636 B septies du CGI.</w:t>
      </w:r>
    </w:p>
    <w:p w14:paraId="065D12BB"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p w14:paraId="3BA45684"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r>
        <w:rPr>
          <w:rFonts w:ascii="Times New Roman" w:eastAsia="NSimSun" w:hAnsi="Times New Roman" w:cs="Times New Roman"/>
          <w:kern w:val="3"/>
          <w:lang w:eastAsia="zh-CN" w:bidi="hi-IN"/>
        </w:rPr>
        <w:t>Monsieur le Maire rappelle les taux applicables en 2022 :</w:t>
      </w:r>
    </w:p>
    <w:p w14:paraId="2A97E3D7"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tbl>
      <w:tblPr>
        <w:tblW w:w="8930" w:type="dxa"/>
        <w:tblInd w:w="990" w:type="dxa"/>
        <w:tblLayout w:type="fixed"/>
        <w:tblCellMar>
          <w:left w:w="10" w:type="dxa"/>
          <w:right w:w="10" w:type="dxa"/>
        </w:tblCellMar>
        <w:tblLook w:val="04A0" w:firstRow="1" w:lastRow="0" w:firstColumn="1" w:lastColumn="0" w:noHBand="0" w:noVBand="1"/>
      </w:tblPr>
      <w:tblGrid>
        <w:gridCol w:w="6378"/>
        <w:gridCol w:w="2552"/>
      </w:tblGrid>
      <w:tr w:rsidR="000942DB" w14:paraId="7C651D83" w14:textId="77777777" w:rsidTr="00CC7323">
        <w:tc>
          <w:tcPr>
            <w:tcW w:w="637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200C7970" w14:textId="77777777" w:rsidR="000942DB" w:rsidRDefault="000942DB" w:rsidP="00FB28B2">
            <w:pPr>
              <w:suppressLineNumber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14:ligatures w14:val="standardContextual"/>
              </w:rPr>
            </w:pPr>
            <w:bookmarkStart w:id="9" w:name="_Hlk129871785"/>
            <w:r>
              <w:rPr>
                <w:rFonts w:ascii="Times New Roman" w:eastAsia="NSimSun" w:hAnsi="Times New Roman" w:cs="Times New Roman"/>
                <w:kern w:val="3"/>
                <w:lang w:eastAsia="zh-CN" w:bidi="hi-IN"/>
                <w14:ligatures w14:val="standardContextual"/>
              </w:rPr>
              <w:t>Taxe Foncière sur les propriétés bâties (TFB)</w:t>
            </w:r>
          </w:p>
        </w:tc>
        <w:tc>
          <w:tcPr>
            <w:tcW w:w="255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199B785C" w14:textId="2665CABD" w:rsidR="000942DB" w:rsidRDefault="00CC7323" w:rsidP="00CC7323">
            <w:pPr>
              <w:suppressLineNumbers/>
              <w:suppressAutoHyphens/>
              <w:autoSpaceDN w:val="0"/>
              <w:spacing w:after="0" w:line="240" w:lineRule="auto"/>
              <w:ind w:left="-61" w:right="-851"/>
              <w:jc w:val="center"/>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 xml:space="preserve"> </w:t>
            </w:r>
            <w:r w:rsidR="000942DB">
              <w:rPr>
                <w:rFonts w:ascii="Times New Roman" w:eastAsia="NSimSun" w:hAnsi="Times New Roman" w:cs="Times New Roman"/>
                <w:kern w:val="3"/>
                <w:lang w:eastAsia="zh-CN" w:bidi="hi-IN"/>
                <w14:ligatures w14:val="standardContextual"/>
              </w:rPr>
              <w:t>28.42 %</w:t>
            </w:r>
          </w:p>
        </w:tc>
      </w:tr>
      <w:tr w:rsidR="000942DB" w14:paraId="39573B48" w14:textId="77777777" w:rsidTr="00CC7323">
        <w:tc>
          <w:tcPr>
            <w:tcW w:w="6378" w:type="dxa"/>
            <w:tcBorders>
              <w:top w:val="nil"/>
              <w:left w:val="single" w:sz="2" w:space="0" w:color="000000"/>
              <w:bottom w:val="single" w:sz="2" w:space="0" w:color="000000"/>
              <w:right w:val="nil"/>
            </w:tcBorders>
            <w:tcMar>
              <w:top w:w="55" w:type="dxa"/>
              <w:left w:w="55" w:type="dxa"/>
              <w:bottom w:w="55" w:type="dxa"/>
              <w:right w:w="55" w:type="dxa"/>
            </w:tcMar>
            <w:hideMark/>
          </w:tcPr>
          <w:p w14:paraId="4E2A1E5B" w14:textId="77777777" w:rsidR="000942DB" w:rsidRDefault="000942DB" w:rsidP="00FB28B2">
            <w:pPr>
              <w:suppressLineNumber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Taxe Foncière sur les propriétés non bâties (TFNB)</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40DB54F6" w14:textId="5882EA95" w:rsidR="000942DB" w:rsidRDefault="00CC7323" w:rsidP="00CC7323">
            <w:pPr>
              <w:suppressLineNumbers/>
              <w:suppressAutoHyphens/>
              <w:autoSpaceDN w:val="0"/>
              <w:spacing w:after="0" w:line="240" w:lineRule="auto"/>
              <w:ind w:left="81" w:right="-851"/>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 xml:space="preserve">                      </w:t>
            </w:r>
            <w:r w:rsidR="000942DB">
              <w:rPr>
                <w:rFonts w:ascii="Times New Roman" w:eastAsia="NSimSun" w:hAnsi="Times New Roman" w:cs="Times New Roman"/>
                <w:kern w:val="3"/>
                <w:lang w:eastAsia="zh-CN" w:bidi="hi-IN"/>
                <w14:ligatures w14:val="standardContextual"/>
              </w:rPr>
              <w:t>31.47 %</w:t>
            </w:r>
          </w:p>
        </w:tc>
      </w:tr>
      <w:tr w:rsidR="000942DB" w14:paraId="671E1BD6" w14:textId="77777777" w:rsidTr="00CC7323">
        <w:tc>
          <w:tcPr>
            <w:tcW w:w="6378" w:type="dxa"/>
            <w:tcBorders>
              <w:top w:val="nil"/>
              <w:left w:val="single" w:sz="2" w:space="0" w:color="000000"/>
              <w:bottom w:val="single" w:sz="2" w:space="0" w:color="000000"/>
              <w:right w:val="nil"/>
            </w:tcBorders>
            <w:tcMar>
              <w:top w:w="55" w:type="dxa"/>
              <w:left w:w="55" w:type="dxa"/>
              <w:bottom w:w="55" w:type="dxa"/>
              <w:right w:w="55" w:type="dxa"/>
            </w:tcMar>
            <w:hideMark/>
          </w:tcPr>
          <w:p w14:paraId="628A11CB" w14:textId="77777777" w:rsidR="000942DB" w:rsidRDefault="000942DB" w:rsidP="00FB28B2">
            <w:pPr>
              <w:suppressLineNumber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Taxe d’Habitation sur les résidences secondaires (THS)</w:t>
            </w:r>
          </w:p>
        </w:tc>
        <w:tc>
          <w:tcPr>
            <w:tcW w:w="2552"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65D99460" w14:textId="6EC8BF74" w:rsidR="000942DB" w:rsidRDefault="00CC7323" w:rsidP="00CC7323">
            <w:pPr>
              <w:suppressLineNumbers/>
              <w:suppressAutoHyphens/>
              <w:autoSpaceDN w:val="0"/>
              <w:spacing w:after="0" w:line="240" w:lineRule="auto"/>
              <w:ind w:left="231" w:right="-851"/>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 xml:space="preserve">                   </w:t>
            </w:r>
            <w:r w:rsidR="000942DB">
              <w:rPr>
                <w:rFonts w:ascii="Times New Roman" w:eastAsia="NSimSun" w:hAnsi="Times New Roman" w:cs="Times New Roman"/>
                <w:kern w:val="3"/>
                <w:lang w:eastAsia="zh-CN" w:bidi="hi-IN"/>
                <w14:ligatures w14:val="standardContextual"/>
              </w:rPr>
              <w:t>18.58 %</w:t>
            </w:r>
          </w:p>
        </w:tc>
      </w:tr>
      <w:bookmarkEnd w:id="9"/>
    </w:tbl>
    <w:p w14:paraId="091ECF57"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p w14:paraId="7E04F3F9"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p w14:paraId="1F10A094"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r>
        <w:rPr>
          <w:rFonts w:ascii="Times New Roman" w:eastAsia="NSimSun" w:hAnsi="Times New Roman" w:cs="Times New Roman"/>
          <w:b/>
          <w:bCs/>
          <w:kern w:val="3"/>
          <w:lang w:eastAsia="zh-CN" w:bidi="hi-IN"/>
        </w:rPr>
        <w:t>Vu</w:t>
      </w:r>
      <w:r>
        <w:rPr>
          <w:rFonts w:ascii="Times New Roman" w:eastAsia="NSimSun" w:hAnsi="Times New Roman" w:cs="Times New Roman"/>
          <w:kern w:val="3"/>
          <w:lang w:eastAsia="zh-CN" w:bidi="hi-IN"/>
        </w:rPr>
        <w:t xml:space="preserve"> l’article 1639 A du Code Général des Impôts,</w:t>
      </w:r>
    </w:p>
    <w:p w14:paraId="5BED10D3"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p>
    <w:p w14:paraId="30AB5E4C"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r>
        <w:rPr>
          <w:rFonts w:ascii="Times New Roman" w:eastAsia="NSimSun" w:hAnsi="Times New Roman" w:cs="Times New Roman"/>
          <w:b/>
          <w:bCs/>
          <w:kern w:val="3"/>
          <w:lang w:eastAsia="zh-CN" w:bidi="hi-IN"/>
        </w:rPr>
        <w:t>Vu</w:t>
      </w:r>
      <w:r>
        <w:rPr>
          <w:rFonts w:ascii="Times New Roman" w:eastAsia="NSimSun" w:hAnsi="Times New Roman" w:cs="Times New Roman"/>
          <w:kern w:val="3"/>
          <w:lang w:eastAsia="zh-CN" w:bidi="hi-IN"/>
        </w:rPr>
        <w:t xml:space="preserve"> les articles 1636 B sexies et 1636 B septies du Code Général des Impôts,</w:t>
      </w:r>
    </w:p>
    <w:p w14:paraId="394D55D0"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p>
    <w:p w14:paraId="5179E847" w14:textId="3F5AEACA" w:rsidR="00D60BCE" w:rsidRPr="00EA00B5" w:rsidRDefault="000942DB" w:rsidP="00FB28B2">
      <w:pPr>
        <w:tabs>
          <w:tab w:val="left" w:pos="851"/>
        </w:tabs>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r>
        <w:rPr>
          <w:rFonts w:ascii="Times New Roman" w:eastAsia="NSimSun" w:hAnsi="Times New Roman" w:cs="Times New Roman"/>
          <w:b/>
          <w:bCs/>
          <w:kern w:val="3"/>
          <w:lang w:eastAsia="zh-CN" w:bidi="hi-IN"/>
        </w:rPr>
        <w:t xml:space="preserve">Vu </w:t>
      </w:r>
      <w:r>
        <w:rPr>
          <w:rFonts w:ascii="Times New Roman" w:eastAsia="NSimSun" w:hAnsi="Times New Roman" w:cs="Times New Roman"/>
          <w:kern w:val="3"/>
          <w:lang w:eastAsia="zh-CN" w:bidi="hi-IN"/>
        </w:rPr>
        <w:t>l’état de notification des produits prévisionnels et des taux d’imposition des taxes directes locales pour 2023 (état 1259),</w:t>
      </w:r>
    </w:p>
    <w:p w14:paraId="32E53B45" w14:textId="1F1F9CB0" w:rsidR="00D60BCE" w:rsidRDefault="00D60BCE" w:rsidP="00FB28B2">
      <w:pPr>
        <w:tabs>
          <w:tab w:val="left" w:pos="851"/>
        </w:tab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p w14:paraId="1ACABE84" w14:textId="77777777" w:rsidR="00D60BCE" w:rsidRDefault="00D60BCE" w:rsidP="00FB28B2">
      <w:pPr>
        <w:tabs>
          <w:tab w:val="left" w:pos="851"/>
        </w:tab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p w14:paraId="450CA76E" w14:textId="77777777" w:rsidR="000942DB" w:rsidRDefault="000942DB" w:rsidP="00FB28B2">
      <w:pPr>
        <w:tabs>
          <w:tab w:val="left" w:pos="851"/>
        </w:tab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 xml:space="preserve">Le Conseil Municipal, à l’unanimité, et après en avoir délibéré : </w:t>
      </w:r>
    </w:p>
    <w:p w14:paraId="76A00AA9"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p w14:paraId="74C5DF44"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r>
        <w:rPr>
          <w:rFonts w:ascii="Times New Roman" w:eastAsia="NSimSun" w:hAnsi="Times New Roman" w:cs="Times New Roman"/>
          <w:kern w:val="3"/>
          <w:lang w:eastAsia="zh-CN" w:bidi="hi-IN"/>
        </w:rPr>
        <w:tab/>
        <w:t xml:space="preserve">- </w:t>
      </w:r>
      <w:r>
        <w:rPr>
          <w:rFonts w:ascii="Times New Roman" w:eastAsia="NSimSun" w:hAnsi="Times New Roman" w:cs="Times New Roman"/>
          <w:b/>
          <w:bCs/>
          <w:kern w:val="3"/>
          <w:lang w:eastAsia="zh-CN" w:bidi="hi-IN"/>
        </w:rPr>
        <w:t>Fixe</w:t>
      </w:r>
      <w:r>
        <w:rPr>
          <w:rFonts w:ascii="Times New Roman" w:eastAsia="NSimSun" w:hAnsi="Times New Roman" w:cs="Times New Roman"/>
          <w:kern w:val="3"/>
          <w:lang w:eastAsia="zh-CN" w:bidi="hi-IN"/>
        </w:rPr>
        <w:t xml:space="preserve"> les taux applicables en 2023 comme suit</w:t>
      </w:r>
    </w:p>
    <w:p w14:paraId="661326DE"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tbl>
      <w:tblPr>
        <w:tblW w:w="8930" w:type="dxa"/>
        <w:tblInd w:w="990" w:type="dxa"/>
        <w:tblLayout w:type="fixed"/>
        <w:tblCellMar>
          <w:left w:w="10" w:type="dxa"/>
          <w:right w:w="10" w:type="dxa"/>
        </w:tblCellMar>
        <w:tblLook w:val="04A0" w:firstRow="1" w:lastRow="0" w:firstColumn="1" w:lastColumn="0" w:noHBand="0" w:noVBand="1"/>
      </w:tblPr>
      <w:tblGrid>
        <w:gridCol w:w="6377"/>
        <w:gridCol w:w="2553"/>
      </w:tblGrid>
      <w:tr w:rsidR="000942DB" w14:paraId="2DBA65BE" w14:textId="77777777" w:rsidTr="00CC7323">
        <w:tc>
          <w:tcPr>
            <w:tcW w:w="637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14:paraId="07C6F389" w14:textId="77777777" w:rsidR="000942DB" w:rsidRDefault="000942DB" w:rsidP="00FB28B2">
            <w:pPr>
              <w:suppressLineNumber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Taxe Foncière sur les propriétés bâties (TFB)</w:t>
            </w:r>
          </w:p>
        </w:tc>
        <w:tc>
          <w:tcPr>
            <w:tcW w:w="255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14:paraId="76797CEC" w14:textId="77777777" w:rsidR="000942DB" w:rsidRDefault="000942DB" w:rsidP="00CC7323">
            <w:pPr>
              <w:suppressLineNumbers/>
              <w:suppressAutoHyphens/>
              <w:autoSpaceDN w:val="0"/>
              <w:spacing w:after="0" w:line="240" w:lineRule="auto"/>
              <w:ind w:left="1134" w:right="-851"/>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 xml:space="preserve">   28.42 %</w:t>
            </w:r>
          </w:p>
        </w:tc>
      </w:tr>
      <w:tr w:rsidR="000942DB" w14:paraId="23F9ABD3" w14:textId="77777777" w:rsidTr="00CC7323">
        <w:tc>
          <w:tcPr>
            <w:tcW w:w="6377" w:type="dxa"/>
            <w:tcBorders>
              <w:top w:val="nil"/>
              <w:left w:val="single" w:sz="2" w:space="0" w:color="000000"/>
              <w:bottom w:val="single" w:sz="2" w:space="0" w:color="000000"/>
              <w:right w:val="nil"/>
            </w:tcBorders>
            <w:tcMar>
              <w:top w:w="55" w:type="dxa"/>
              <w:left w:w="55" w:type="dxa"/>
              <w:bottom w:w="55" w:type="dxa"/>
              <w:right w:w="55" w:type="dxa"/>
            </w:tcMar>
            <w:hideMark/>
          </w:tcPr>
          <w:p w14:paraId="62DDF52D" w14:textId="77777777" w:rsidR="000942DB" w:rsidRDefault="000942DB" w:rsidP="00FB28B2">
            <w:pPr>
              <w:suppressLineNumber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Taxe Foncière sur les propriétés non bâties (TFNB)</w:t>
            </w:r>
          </w:p>
        </w:tc>
        <w:tc>
          <w:tcPr>
            <w:tcW w:w="255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7813A04D" w14:textId="608FEC2A" w:rsidR="000942DB" w:rsidRDefault="00CC7323" w:rsidP="00CC7323">
            <w:pPr>
              <w:suppressLineNumbers/>
              <w:suppressAutoHyphens/>
              <w:autoSpaceDN w:val="0"/>
              <w:spacing w:after="0" w:line="240" w:lineRule="auto"/>
              <w:ind w:right="-851"/>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 xml:space="preserve">                       </w:t>
            </w:r>
            <w:r w:rsidR="000942DB">
              <w:rPr>
                <w:rFonts w:ascii="Times New Roman" w:eastAsia="NSimSun" w:hAnsi="Times New Roman" w:cs="Times New Roman"/>
                <w:kern w:val="3"/>
                <w:lang w:eastAsia="zh-CN" w:bidi="hi-IN"/>
                <w14:ligatures w14:val="standardContextual"/>
              </w:rPr>
              <w:t>31.47 %</w:t>
            </w:r>
          </w:p>
        </w:tc>
      </w:tr>
      <w:tr w:rsidR="000942DB" w14:paraId="2CED04D5" w14:textId="77777777" w:rsidTr="00CC7323">
        <w:tc>
          <w:tcPr>
            <w:tcW w:w="6377" w:type="dxa"/>
            <w:tcBorders>
              <w:top w:val="nil"/>
              <w:left w:val="single" w:sz="2" w:space="0" w:color="000000"/>
              <w:bottom w:val="single" w:sz="2" w:space="0" w:color="000000"/>
              <w:right w:val="nil"/>
            </w:tcBorders>
            <w:tcMar>
              <w:top w:w="55" w:type="dxa"/>
              <w:left w:w="55" w:type="dxa"/>
              <w:bottom w:w="55" w:type="dxa"/>
              <w:right w:w="55" w:type="dxa"/>
            </w:tcMar>
            <w:hideMark/>
          </w:tcPr>
          <w:p w14:paraId="3C418F40" w14:textId="77777777" w:rsidR="000942DB" w:rsidRDefault="000942DB" w:rsidP="00FB28B2">
            <w:pPr>
              <w:suppressLineNumbers/>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Taxe d’Habitation sur les résidences secondaires (THS)</w:t>
            </w:r>
          </w:p>
        </w:tc>
        <w:tc>
          <w:tcPr>
            <w:tcW w:w="255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14:paraId="3A215CAC" w14:textId="5F4E2777" w:rsidR="000942DB" w:rsidRDefault="00CC7323" w:rsidP="00CC7323">
            <w:pPr>
              <w:suppressLineNumbers/>
              <w:suppressAutoHyphens/>
              <w:autoSpaceDN w:val="0"/>
              <w:spacing w:after="0" w:line="240" w:lineRule="auto"/>
              <w:ind w:right="-851" w:firstLine="1134"/>
              <w:textAlignment w:val="baseline"/>
              <w:rPr>
                <w:rFonts w:ascii="Times New Roman" w:eastAsia="NSimSun" w:hAnsi="Times New Roman" w:cs="Times New Roman"/>
                <w:kern w:val="3"/>
                <w:lang w:eastAsia="zh-CN" w:bidi="hi-IN"/>
                <w14:ligatures w14:val="standardContextual"/>
              </w:rPr>
            </w:pPr>
            <w:r>
              <w:rPr>
                <w:rFonts w:ascii="Times New Roman" w:eastAsia="NSimSun" w:hAnsi="Times New Roman" w:cs="Times New Roman"/>
                <w:kern w:val="3"/>
                <w:lang w:eastAsia="zh-CN" w:bidi="hi-IN"/>
                <w14:ligatures w14:val="standardContextual"/>
              </w:rPr>
              <w:t xml:space="preserve">   </w:t>
            </w:r>
            <w:bookmarkStart w:id="10" w:name="_GoBack"/>
            <w:bookmarkEnd w:id="10"/>
            <w:r w:rsidR="000942DB">
              <w:rPr>
                <w:rFonts w:ascii="Times New Roman" w:eastAsia="NSimSun" w:hAnsi="Times New Roman" w:cs="Times New Roman"/>
                <w:kern w:val="3"/>
                <w:lang w:eastAsia="zh-CN" w:bidi="hi-IN"/>
                <w14:ligatures w14:val="standardContextual"/>
              </w:rPr>
              <w:t>18.58 %</w:t>
            </w:r>
          </w:p>
        </w:tc>
      </w:tr>
    </w:tbl>
    <w:p w14:paraId="1BDF2AC2"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p>
    <w:p w14:paraId="5B7823F9"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r>
        <w:rPr>
          <w:rFonts w:ascii="Times New Roman" w:eastAsia="NSimSun" w:hAnsi="Times New Roman" w:cs="Times New Roman"/>
          <w:b/>
          <w:bCs/>
          <w:kern w:val="3"/>
          <w:lang w:eastAsia="zh-CN" w:bidi="hi-IN"/>
        </w:rPr>
        <w:softHyphen/>
      </w:r>
    </w:p>
    <w:p w14:paraId="2B08FCF2"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r>
        <w:rPr>
          <w:rFonts w:ascii="Times New Roman" w:eastAsia="NSimSun" w:hAnsi="Times New Roman" w:cs="Times New Roman"/>
          <w:kern w:val="3"/>
          <w:lang w:eastAsia="zh-CN" w:bidi="hi-IN"/>
        </w:rPr>
        <w:tab/>
        <w:t xml:space="preserve">- </w:t>
      </w:r>
      <w:r>
        <w:rPr>
          <w:rFonts w:ascii="Times New Roman" w:eastAsia="NSimSun" w:hAnsi="Times New Roman" w:cs="Times New Roman"/>
          <w:b/>
          <w:bCs/>
          <w:kern w:val="3"/>
          <w:lang w:eastAsia="zh-CN" w:bidi="hi-IN"/>
        </w:rPr>
        <w:t xml:space="preserve">Autorise </w:t>
      </w:r>
      <w:r>
        <w:rPr>
          <w:rFonts w:ascii="Times New Roman" w:eastAsia="NSimSun" w:hAnsi="Times New Roman" w:cs="Times New Roman"/>
          <w:kern w:val="3"/>
          <w:lang w:eastAsia="zh-CN" w:bidi="hi-IN"/>
        </w:rPr>
        <w:t>Monsieur le Maire à signer tout document relatif à l’application de la présente délibération.</w:t>
      </w:r>
    </w:p>
    <w:p w14:paraId="12DCA290"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kern w:val="3"/>
          <w:lang w:eastAsia="zh-CN" w:bidi="hi-IN"/>
        </w:rPr>
      </w:pPr>
    </w:p>
    <w:p w14:paraId="35552F34" w14:textId="77777777" w:rsidR="000942DB" w:rsidRDefault="000942DB" w:rsidP="00FB28B2">
      <w:pPr>
        <w:suppressAutoHyphens/>
        <w:autoSpaceDN w:val="0"/>
        <w:spacing w:after="0" w:line="240" w:lineRule="auto"/>
        <w:ind w:left="1134" w:right="-851"/>
        <w:jc w:val="both"/>
        <w:textAlignment w:val="baseline"/>
        <w:rPr>
          <w:rFonts w:ascii="Times New Roman" w:eastAsia="NSimSun" w:hAnsi="Times New Roman" w:cs="Times New Roman"/>
          <w:b/>
          <w:bCs/>
          <w:kern w:val="3"/>
          <w:lang w:eastAsia="zh-CN" w:bidi="hi-IN"/>
        </w:rPr>
      </w:pPr>
    </w:p>
    <w:p w14:paraId="27472218" w14:textId="77777777" w:rsidR="000942DB" w:rsidRDefault="000942DB" w:rsidP="00FB28B2">
      <w:pPr>
        <w:spacing w:after="0" w:line="240" w:lineRule="auto"/>
        <w:ind w:left="1134" w:right="-851"/>
        <w:jc w:val="both"/>
        <w:rPr>
          <w:rFonts w:ascii="Times New Roman" w:eastAsia="Times New Roman" w:hAnsi="Times New Roman" w:cs="Times New Roman"/>
          <w:b/>
          <w:lang w:eastAsia="fr-FR"/>
        </w:rPr>
      </w:pPr>
      <w:bookmarkStart w:id="11" w:name="_Hlk129874227"/>
      <w:bookmarkStart w:id="12" w:name="_Hlk129874781"/>
      <w:bookmarkEnd w:id="8"/>
    </w:p>
    <w:p w14:paraId="6EF3ABE3" w14:textId="77777777" w:rsidR="000942DB" w:rsidRDefault="000942DB" w:rsidP="00FB28B2">
      <w:pPr>
        <w:spacing w:after="120" w:line="276" w:lineRule="auto"/>
        <w:ind w:left="1134" w:right="-851"/>
        <w:jc w:val="both"/>
        <w:rPr>
          <w:rFonts w:ascii="Times New Roman" w:eastAsia="Times New Roman" w:hAnsi="Times New Roman" w:cs="Times New Roman"/>
          <w:b/>
          <w:bCs/>
          <w:color w:val="FF0000"/>
          <w:u w:val="single"/>
          <w:lang w:eastAsia="fr-FR"/>
        </w:rPr>
      </w:pPr>
      <w:r>
        <w:rPr>
          <w:rFonts w:ascii="Times New Roman" w:hAnsi="Times New Roman" w:cs="Times New Roman"/>
          <w:b/>
          <w:bCs/>
          <w:u w:val="single"/>
        </w:rPr>
        <w:t xml:space="preserve">20-2023 </w:t>
      </w:r>
      <w:bookmarkStart w:id="13" w:name="_Hlk107384160"/>
      <w:bookmarkStart w:id="14" w:name="_Hlk98322345"/>
      <w:bookmarkEnd w:id="11"/>
      <w:r>
        <w:rPr>
          <w:rFonts w:ascii="Times New Roman" w:eastAsia="Times New Roman" w:hAnsi="Times New Roman" w:cs="Times New Roman"/>
          <w:b/>
          <w:u w:val="single"/>
          <w:lang w:eastAsia="fr-FR"/>
        </w:rPr>
        <w:t xml:space="preserve">BUDGET </w:t>
      </w:r>
      <w:r>
        <w:rPr>
          <w:rFonts w:ascii="Times New Roman" w:eastAsia="Times New Roman" w:hAnsi="Times New Roman" w:cs="Times New Roman"/>
          <w:b/>
          <w:bCs/>
          <w:u w:val="single"/>
          <w:lang w:eastAsia="fr-FR"/>
        </w:rPr>
        <w:t xml:space="preserve">ANNEXE COMMERCE MULTISERVICE : BUDGET PRIMITIF 2023 – </w:t>
      </w:r>
      <w:r>
        <w:rPr>
          <w:rFonts w:ascii="Times New Roman" w:eastAsia="Times New Roman" w:hAnsi="Times New Roman" w:cs="Times New Roman"/>
          <w:b/>
          <w:bCs/>
          <w:color w:val="000000" w:themeColor="text1"/>
          <w:u w:val="single"/>
          <w:lang w:eastAsia="fr-FR"/>
        </w:rPr>
        <w:t xml:space="preserve">AFFECTATION DU RESULTAT </w:t>
      </w:r>
    </w:p>
    <w:p w14:paraId="15161403" w14:textId="77777777" w:rsidR="000942DB" w:rsidRDefault="000942DB" w:rsidP="00FB28B2">
      <w:pPr>
        <w:spacing w:line="252"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Le Conseil Municipal, après avoir entendu le compte administratif de l’exercice 2022 et considérant qu’il présente un excédent de la section de fonctionnement de 11 875.26 € :</w:t>
      </w:r>
    </w:p>
    <w:p w14:paraId="0B0A63FA" w14:textId="77777777" w:rsidR="000942DB" w:rsidRDefault="000942DB" w:rsidP="00FB28B2">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Décide d’affecter le résultat de fonctionnement de l’exercice 2022 au compte 1068 « excédent de fonctionnement capitalisé » pour un montant de 11 875.26 €.</w:t>
      </w:r>
    </w:p>
    <w:p w14:paraId="28AA19BB" w14:textId="77777777" w:rsidR="000942DB" w:rsidRDefault="000942DB" w:rsidP="00FB28B2">
      <w:pPr>
        <w:spacing w:after="0" w:line="240" w:lineRule="auto"/>
        <w:ind w:left="1134" w:right="-851"/>
        <w:jc w:val="both"/>
        <w:rPr>
          <w:rFonts w:ascii="Times New Roman" w:eastAsia="Times New Roman" w:hAnsi="Times New Roman" w:cs="Times New Roman"/>
          <w:b/>
          <w:bCs/>
          <w:u w:val="single"/>
          <w:lang w:eastAsia="fr-FR"/>
        </w:rPr>
      </w:pPr>
    </w:p>
    <w:p w14:paraId="20A9DF58" w14:textId="77777777" w:rsidR="000942DB" w:rsidRDefault="000942DB" w:rsidP="00FB28B2">
      <w:pPr>
        <w:spacing w:after="200" w:line="276" w:lineRule="auto"/>
        <w:ind w:left="1134" w:right="-851"/>
        <w:jc w:val="both"/>
        <w:rPr>
          <w:rFonts w:ascii="Times New Roman" w:eastAsia="Times New Roman" w:hAnsi="Times New Roman" w:cs="Times New Roman"/>
          <w:lang w:eastAsia="fr-FR"/>
        </w:rPr>
      </w:pPr>
      <w:bookmarkStart w:id="15" w:name="_Hlk129874933"/>
      <w:r>
        <w:rPr>
          <w:rFonts w:ascii="Times New Roman" w:eastAsia="Times New Roman" w:hAnsi="Times New Roman" w:cs="Times New Roman"/>
          <w:lang w:eastAsia="fr-FR"/>
        </w:rPr>
        <w:t>Il présente au Conseil Municipal, le projet de budget primitif 2023 qui s’équilibre en fonctionnement à hauteur de 10 000.00 € et en investissement à hauteur de 175 453.27 €.</w:t>
      </w:r>
    </w:p>
    <w:p w14:paraId="2FEA0697" w14:textId="77777777" w:rsidR="000942DB" w:rsidRDefault="000942DB" w:rsidP="00FB28B2">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à l’unanimité, vote par chapitre le budget primitif 2023 comme détaillé dans le document ci-annexé</w:t>
      </w:r>
    </w:p>
    <w:p w14:paraId="4DC8E7EA" w14:textId="77777777" w:rsidR="000942DB" w:rsidRDefault="000942DB" w:rsidP="00FB28B2">
      <w:pPr>
        <w:spacing w:after="0" w:line="240" w:lineRule="auto"/>
        <w:ind w:left="1134" w:right="-851"/>
        <w:jc w:val="both"/>
        <w:rPr>
          <w:rFonts w:ascii="Times New Roman" w:eastAsia="Times New Roman" w:hAnsi="Times New Roman" w:cs="Times New Roman"/>
          <w:b/>
          <w:lang w:eastAsia="fr-FR"/>
        </w:rPr>
      </w:pPr>
      <w:bookmarkStart w:id="16" w:name="_Hlk129875058"/>
      <w:bookmarkEnd w:id="12"/>
      <w:bookmarkEnd w:id="13"/>
      <w:bookmarkEnd w:id="14"/>
      <w:bookmarkEnd w:id="15"/>
    </w:p>
    <w:p w14:paraId="2F75E176" w14:textId="77777777" w:rsidR="000942DB" w:rsidRDefault="000942DB" w:rsidP="00FB28B2">
      <w:pPr>
        <w:spacing w:line="252" w:lineRule="auto"/>
        <w:ind w:left="1134" w:right="-851"/>
        <w:jc w:val="both"/>
        <w:rPr>
          <w:rFonts w:ascii="Times New Roman" w:eastAsia="Times New Roman" w:hAnsi="Times New Roman" w:cs="Times New Roman"/>
          <w:b/>
          <w:bCs/>
          <w:u w:val="single"/>
          <w:lang w:eastAsia="fr-FR"/>
        </w:rPr>
      </w:pPr>
      <w:r>
        <w:rPr>
          <w:rFonts w:ascii="Times New Roman" w:hAnsi="Times New Roman" w:cs="Times New Roman"/>
          <w:b/>
          <w:bCs/>
          <w:u w:val="single"/>
        </w:rPr>
        <w:t xml:space="preserve">21-2023 </w:t>
      </w:r>
      <w:r>
        <w:rPr>
          <w:rFonts w:ascii="Times New Roman" w:eastAsia="Times New Roman" w:hAnsi="Times New Roman" w:cs="Times New Roman"/>
          <w:b/>
          <w:u w:val="single"/>
          <w:lang w:eastAsia="fr-FR"/>
        </w:rPr>
        <w:t xml:space="preserve">BUDGET </w:t>
      </w:r>
      <w:r>
        <w:rPr>
          <w:rFonts w:ascii="Times New Roman" w:eastAsia="Times New Roman" w:hAnsi="Times New Roman" w:cs="Times New Roman"/>
          <w:b/>
          <w:bCs/>
          <w:u w:val="single"/>
          <w:lang w:eastAsia="fr-FR"/>
        </w:rPr>
        <w:t>ANNEXE LOTISSEMENT LES COMBES 2 : BUDGET PRIMITIF 2023</w:t>
      </w:r>
    </w:p>
    <w:p w14:paraId="58574375" w14:textId="77777777" w:rsidR="000942DB" w:rsidRDefault="000942DB" w:rsidP="00FB28B2">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Il présente au Conseil Municipal, le projet de budget primitif 2023 qui s’équilibre en fonctionnement à hauteur de 279 905.87 € et en investissement à hauteur de 224 362.14 €.</w:t>
      </w:r>
    </w:p>
    <w:p w14:paraId="052EE770" w14:textId="71BDF291" w:rsidR="000942DB" w:rsidRDefault="000942DB" w:rsidP="00FB28B2">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Après en avoir délibéré, le Conseil Municipal, à l’unanimité, vote par chapitre le budget primitif </w:t>
      </w:r>
      <w:bookmarkStart w:id="17" w:name="_Hlk129875356"/>
      <w:bookmarkEnd w:id="3"/>
      <w:bookmarkEnd w:id="16"/>
    </w:p>
    <w:p w14:paraId="73715B8C" w14:textId="77777777" w:rsidR="000942DB" w:rsidRDefault="000942DB" w:rsidP="00FB28B2">
      <w:pPr>
        <w:spacing w:after="0" w:line="240" w:lineRule="auto"/>
        <w:ind w:left="1134" w:right="-851"/>
        <w:jc w:val="both"/>
        <w:rPr>
          <w:rFonts w:ascii="Times New Roman" w:eastAsia="Times New Roman" w:hAnsi="Times New Roman" w:cs="Times New Roman"/>
          <w:b/>
          <w:lang w:eastAsia="fr-FR"/>
        </w:rPr>
      </w:pPr>
    </w:p>
    <w:p w14:paraId="5ED1FBF9" w14:textId="77777777" w:rsidR="000942DB" w:rsidRDefault="000942DB" w:rsidP="00FB28B2">
      <w:pPr>
        <w:spacing w:line="252" w:lineRule="auto"/>
        <w:ind w:left="1134" w:right="-851"/>
        <w:jc w:val="both"/>
        <w:rPr>
          <w:rFonts w:ascii="Times New Roman" w:eastAsia="Times New Roman" w:hAnsi="Times New Roman" w:cs="Times New Roman"/>
          <w:b/>
          <w:bCs/>
          <w:u w:val="single"/>
          <w:lang w:eastAsia="fr-FR"/>
        </w:rPr>
      </w:pPr>
      <w:r>
        <w:rPr>
          <w:rFonts w:ascii="Times New Roman" w:hAnsi="Times New Roman" w:cs="Times New Roman"/>
          <w:b/>
          <w:bCs/>
          <w:u w:val="single"/>
        </w:rPr>
        <w:t xml:space="preserve">22-2023 CREATION D’UN </w:t>
      </w:r>
      <w:r>
        <w:rPr>
          <w:rFonts w:ascii="Times New Roman" w:eastAsia="Times New Roman" w:hAnsi="Times New Roman" w:cs="Times New Roman"/>
          <w:b/>
          <w:u w:val="single"/>
          <w:lang w:eastAsia="fr-FR"/>
        </w:rPr>
        <w:t xml:space="preserve">BUDGET </w:t>
      </w:r>
      <w:r>
        <w:rPr>
          <w:rFonts w:ascii="Times New Roman" w:eastAsia="Times New Roman" w:hAnsi="Times New Roman" w:cs="Times New Roman"/>
          <w:b/>
          <w:bCs/>
          <w:u w:val="single"/>
          <w:lang w:eastAsia="fr-FR"/>
        </w:rPr>
        <w:t>ANNEXE LOTISSEMENT LES ETANGS : BUDGET PRIMITIF 2023</w:t>
      </w:r>
    </w:p>
    <w:p w14:paraId="38BC71E0" w14:textId="77777777" w:rsidR="000942DB" w:rsidRDefault="000942DB" w:rsidP="00FB28B2">
      <w:pPr>
        <w:spacing w:after="0" w:line="240" w:lineRule="auto"/>
        <w:ind w:left="1134" w:right="-851"/>
        <w:jc w:val="both"/>
        <w:rPr>
          <w:rFonts w:ascii="Times New Roman" w:eastAsia="Times New Roman" w:hAnsi="Times New Roman" w:cs="Times New Roman"/>
          <w:b/>
          <w:lang w:eastAsia="fr-FR"/>
        </w:rPr>
      </w:pPr>
    </w:p>
    <w:p w14:paraId="30695FDD" w14:textId="280F9FB5" w:rsidR="000942DB" w:rsidRDefault="000942DB" w:rsidP="00FB28B2">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rappelle au Conseil Municipal qu’il a été décidé d’acquérir des terrains pour proposer un nouveau lotissement communal dénommé « LES ETANGS », près de la rue des Fougères. Il indique qu’il est nécessaire de créer un budget annexe qui sera assujetti à la TVA.</w:t>
      </w:r>
    </w:p>
    <w:p w14:paraId="558F71AF" w14:textId="77777777" w:rsidR="000942DB" w:rsidRDefault="000942DB" w:rsidP="00FB28B2">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Il présente au Conseil Municipal, le projet de budget primitif 2023 qui s’équilibre en fonctionnement et en investissement à hauteur de 137 000.00 €.</w:t>
      </w:r>
    </w:p>
    <w:p w14:paraId="7B091C97" w14:textId="77777777" w:rsidR="000942DB" w:rsidRDefault="000942DB" w:rsidP="00FB28B2">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Après en avoir délibéré, le Conseil Municipal, à l’unanimité, </w:t>
      </w:r>
    </w:p>
    <w:p w14:paraId="279ABAC7" w14:textId="77777777" w:rsidR="000942DB" w:rsidRDefault="000942DB" w:rsidP="00FB28B2">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autorise Monsieur le Maire à créer un budget annexe dénommé « Les Combes 2 », assujetti à la TVA.</w:t>
      </w:r>
    </w:p>
    <w:p w14:paraId="35D5FD98" w14:textId="7540299E" w:rsidR="000942DB" w:rsidRPr="00DC4481" w:rsidRDefault="000942DB" w:rsidP="00DC4481">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vote par chapitre le budget primitif 2023 comme détaillé dans le document ci-annexé.</w:t>
      </w:r>
      <w:bookmarkEnd w:id="17"/>
    </w:p>
    <w:p w14:paraId="445164C4" w14:textId="77777777" w:rsidR="00C77EA4" w:rsidRDefault="00C77EA4" w:rsidP="00DC4481">
      <w:pPr>
        <w:spacing w:line="252" w:lineRule="auto"/>
        <w:ind w:left="1134" w:right="-851"/>
        <w:jc w:val="both"/>
        <w:rPr>
          <w:rFonts w:ascii="Times New Roman" w:hAnsi="Times New Roman" w:cs="Times New Roman"/>
          <w:b/>
          <w:bCs/>
          <w:u w:val="single"/>
        </w:rPr>
      </w:pPr>
    </w:p>
    <w:p w14:paraId="128008BA" w14:textId="77777777" w:rsidR="00C77EA4" w:rsidRDefault="00C77EA4" w:rsidP="00DC4481">
      <w:pPr>
        <w:spacing w:line="252" w:lineRule="auto"/>
        <w:ind w:left="1134" w:right="-851"/>
        <w:jc w:val="both"/>
        <w:rPr>
          <w:rFonts w:ascii="Times New Roman" w:hAnsi="Times New Roman" w:cs="Times New Roman"/>
          <w:b/>
          <w:bCs/>
          <w:u w:val="single"/>
        </w:rPr>
      </w:pPr>
    </w:p>
    <w:p w14:paraId="42E747D0" w14:textId="01937F1C" w:rsidR="000942DB" w:rsidRPr="00C77EA4" w:rsidRDefault="000942DB" w:rsidP="00DC4481">
      <w:pPr>
        <w:spacing w:line="252" w:lineRule="auto"/>
        <w:ind w:left="1134" w:right="-851"/>
        <w:jc w:val="both"/>
        <w:rPr>
          <w:rFonts w:ascii="Times New Roman" w:hAnsi="Times New Roman" w:cs="Times New Roman"/>
          <w:b/>
          <w:bCs/>
          <w:u w:val="single"/>
        </w:rPr>
      </w:pPr>
      <w:r>
        <w:rPr>
          <w:rFonts w:ascii="Times New Roman" w:hAnsi="Times New Roman" w:cs="Times New Roman"/>
          <w:b/>
          <w:bCs/>
          <w:u w:val="single"/>
        </w:rPr>
        <w:t xml:space="preserve">23-2023 CREATION D’UN </w:t>
      </w:r>
      <w:r>
        <w:rPr>
          <w:rFonts w:ascii="Times New Roman" w:eastAsia="Times New Roman" w:hAnsi="Times New Roman" w:cs="Times New Roman"/>
          <w:b/>
          <w:u w:val="single"/>
          <w:lang w:eastAsia="fr-FR"/>
        </w:rPr>
        <w:t xml:space="preserve">BUDGET </w:t>
      </w:r>
      <w:r>
        <w:rPr>
          <w:rFonts w:ascii="Times New Roman" w:eastAsia="Times New Roman" w:hAnsi="Times New Roman" w:cs="Times New Roman"/>
          <w:b/>
          <w:bCs/>
          <w:u w:val="single"/>
          <w:lang w:eastAsia="fr-FR"/>
        </w:rPr>
        <w:t>ANNEXE LOTISSEMENT MAM (MAISON D’ASSISTANTS MATERNELS) : BUDGET PRIMITIF 2023</w:t>
      </w:r>
    </w:p>
    <w:p w14:paraId="3DBAD74C" w14:textId="77777777" w:rsidR="000942DB" w:rsidRDefault="000942DB" w:rsidP="00FB28B2">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rappelle au Conseil Municipal qu’il a été décidé d’acquérir des terrains avec une ancienne bergerie à rénover pour y créer une maison d’assistants maternels (MAM), près du groupe scolaire. Il indique qu’il est nécessaire de créer un budget annexe.</w:t>
      </w:r>
    </w:p>
    <w:p w14:paraId="43E24531" w14:textId="77777777" w:rsidR="000942DB" w:rsidRDefault="000942DB" w:rsidP="00FB28B2">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Il présente au Conseil Municipal, le projet de budget primitif 2023 qui s’équilibre en investissement à hauteur de 500 000.00 €.</w:t>
      </w:r>
    </w:p>
    <w:p w14:paraId="5A8546AF" w14:textId="77777777" w:rsidR="000942DB" w:rsidRDefault="000942DB" w:rsidP="00FB28B2">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Après en avoir délibéré, le Conseil Municipal, à l’unanimité, </w:t>
      </w:r>
    </w:p>
    <w:p w14:paraId="45F59844" w14:textId="77777777" w:rsidR="000942DB" w:rsidRDefault="000942DB" w:rsidP="00FB28B2">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 autorise Monsieur le Maire à créer un budget annexe dénommé « MAM.</w:t>
      </w:r>
    </w:p>
    <w:p w14:paraId="061C93C2" w14:textId="3E66D0E7" w:rsidR="000942DB" w:rsidRPr="00DC4481" w:rsidRDefault="000942DB" w:rsidP="00DC4481">
      <w:pPr>
        <w:spacing w:after="20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vote par chapitre le budget primitif 2023 comme détaillé dans le document ci-annexé.</w:t>
      </w:r>
    </w:p>
    <w:p w14:paraId="3D20F4E5" w14:textId="77777777" w:rsidR="000942DB" w:rsidRDefault="000942DB" w:rsidP="00FB28B2">
      <w:pPr>
        <w:spacing w:after="0" w:line="240" w:lineRule="auto"/>
        <w:ind w:left="1134" w:right="-851"/>
        <w:jc w:val="both"/>
        <w:rPr>
          <w:rFonts w:ascii="Times New Roman" w:eastAsia="Times New Roman" w:hAnsi="Times New Roman" w:cs="Times New Roman"/>
          <w:b/>
          <w:lang w:eastAsia="fr-FR"/>
        </w:rPr>
      </w:pPr>
    </w:p>
    <w:p w14:paraId="5A73B921" w14:textId="637AB3D4" w:rsidR="000942DB" w:rsidRPr="00DC4481" w:rsidRDefault="000942DB" w:rsidP="00DC4481">
      <w:pPr>
        <w:spacing w:line="252" w:lineRule="auto"/>
        <w:ind w:left="1134" w:right="-851"/>
        <w:jc w:val="both"/>
        <w:rPr>
          <w:rFonts w:ascii="Times New Roman" w:eastAsia="Times New Roman" w:hAnsi="Times New Roman" w:cs="Times New Roman"/>
          <w:b/>
          <w:bCs/>
          <w:u w:val="single"/>
          <w:lang w:eastAsia="fr-FR"/>
        </w:rPr>
      </w:pPr>
      <w:r>
        <w:rPr>
          <w:rFonts w:ascii="Times New Roman" w:hAnsi="Times New Roman" w:cs="Times New Roman"/>
          <w:b/>
          <w:bCs/>
          <w:u w:val="single"/>
        </w:rPr>
        <w:t>24-2023 CESSION A LA COMMUNE DE LA PARCELLE C 2039 A LA COMMUNE</w:t>
      </w:r>
    </w:p>
    <w:p w14:paraId="24920B78" w14:textId="77777777" w:rsidR="000942DB" w:rsidRDefault="000942DB" w:rsidP="00FB28B2">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indique au Conseil Municipal avoir reçu un courrier des propriétaires de la parcelle C 2039, située chemin des Roses, qui souhaiteraient céder à la commune cette bande de terrain d’une surface fiscale de 102 m².</w:t>
      </w:r>
    </w:p>
    <w:p w14:paraId="11CEC454" w14:textId="77777777" w:rsidR="000942DB" w:rsidRDefault="000942DB" w:rsidP="00FB28B2">
      <w:pPr>
        <w:spacing w:after="0" w:line="240" w:lineRule="auto"/>
        <w:ind w:left="1134" w:right="-851"/>
        <w:jc w:val="both"/>
        <w:rPr>
          <w:rFonts w:ascii="Times New Roman" w:eastAsia="Times New Roman" w:hAnsi="Times New Roman" w:cs="Times New Roman"/>
          <w:lang w:eastAsia="fr-FR"/>
        </w:rPr>
      </w:pPr>
    </w:p>
    <w:p w14:paraId="444E73CD" w14:textId="77777777" w:rsidR="000942DB" w:rsidRDefault="000942DB" w:rsidP="00FB28B2">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explique que ce terrain est en partie sur la voie communale et qu’il convient effectivement de régulariser la situation.</w:t>
      </w:r>
    </w:p>
    <w:p w14:paraId="10BD5C89" w14:textId="77777777" w:rsidR="000942DB" w:rsidRDefault="000942DB" w:rsidP="00FB28B2">
      <w:pPr>
        <w:spacing w:after="0" w:line="240" w:lineRule="auto"/>
        <w:ind w:left="1134" w:right="-851"/>
        <w:jc w:val="both"/>
        <w:rPr>
          <w:rFonts w:ascii="Times New Roman" w:eastAsia="Times New Roman" w:hAnsi="Times New Roman" w:cs="Times New Roman"/>
          <w:lang w:eastAsia="fr-FR"/>
        </w:rPr>
      </w:pPr>
    </w:p>
    <w:p w14:paraId="4B93BE2C" w14:textId="77777777" w:rsidR="000942DB" w:rsidRDefault="000942DB" w:rsidP="00FB28B2">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et à l’unanimité, le Conseil Municipal :</w:t>
      </w:r>
    </w:p>
    <w:p w14:paraId="7DF385FB" w14:textId="77777777" w:rsidR="000942DB" w:rsidRDefault="000942DB" w:rsidP="00FB28B2">
      <w:pPr>
        <w:spacing w:after="0" w:line="240" w:lineRule="auto"/>
        <w:ind w:left="1134" w:right="-851"/>
        <w:jc w:val="both"/>
        <w:rPr>
          <w:rFonts w:ascii="Times New Roman" w:eastAsia="Times New Roman" w:hAnsi="Times New Roman" w:cs="Times New Roman"/>
          <w:lang w:eastAsia="fr-FR"/>
        </w:rPr>
      </w:pPr>
    </w:p>
    <w:p w14:paraId="0267F2E3" w14:textId="77777777" w:rsidR="000942DB" w:rsidRDefault="000942DB" w:rsidP="00FB28B2">
      <w:pPr>
        <w:pStyle w:val="Paragraphedeliste"/>
        <w:numPr>
          <w:ilvl w:val="0"/>
          <w:numId w:val="1"/>
        </w:numPr>
        <w:tabs>
          <w:tab w:val="clear" w:pos="720"/>
          <w:tab w:val="num" w:pos="851"/>
        </w:tabs>
        <w:spacing w:after="0" w:line="240" w:lineRule="auto"/>
        <w:ind w:left="1134" w:right="-851" w:firstLine="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Décide d’accepter cette cession de terrain, parcelle C 2039</w:t>
      </w:r>
    </w:p>
    <w:p w14:paraId="68DD95F3" w14:textId="77777777" w:rsidR="000942DB" w:rsidRDefault="000942DB" w:rsidP="00FB28B2">
      <w:pPr>
        <w:pStyle w:val="Paragraphedeliste"/>
        <w:numPr>
          <w:ilvl w:val="0"/>
          <w:numId w:val="1"/>
        </w:numPr>
        <w:tabs>
          <w:tab w:val="clear" w:pos="720"/>
          <w:tab w:val="num" w:pos="851"/>
        </w:tabs>
        <w:spacing w:after="0" w:line="240" w:lineRule="auto"/>
        <w:ind w:left="1134" w:right="-851" w:firstLine="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Autorise Monsieur le Maire ou un adjoint à signer les pièces nécessaires</w:t>
      </w:r>
    </w:p>
    <w:p w14:paraId="17CE80EB" w14:textId="77777777" w:rsidR="000942DB" w:rsidRDefault="000942DB" w:rsidP="00FB28B2">
      <w:pPr>
        <w:pStyle w:val="Paragraphedeliste"/>
        <w:numPr>
          <w:ilvl w:val="0"/>
          <w:numId w:val="1"/>
        </w:numPr>
        <w:tabs>
          <w:tab w:val="clear" w:pos="720"/>
          <w:tab w:val="num" w:pos="851"/>
        </w:tabs>
        <w:spacing w:after="0" w:line="240" w:lineRule="auto"/>
        <w:ind w:left="1134" w:right="-851" w:firstLine="0"/>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Indique que les frais notariés seront à la charge de la commune</w:t>
      </w:r>
    </w:p>
    <w:p w14:paraId="68348897" w14:textId="77777777" w:rsidR="000942DB" w:rsidRDefault="000942DB" w:rsidP="00FB28B2">
      <w:pPr>
        <w:tabs>
          <w:tab w:val="num" w:pos="851"/>
        </w:tabs>
        <w:spacing w:after="0" w:line="240" w:lineRule="auto"/>
        <w:ind w:left="1134" w:right="-851"/>
        <w:jc w:val="both"/>
        <w:rPr>
          <w:rFonts w:ascii="Times New Roman" w:eastAsia="Times New Roman" w:hAnsi="Times New Roman" w:cs="Times New Roman"/>
          <w:sz w:val="24"/>
          <w:szCs w:val="20"/>
          <w:lang w:eastAsia="fr-FR"/>
        </w:rPr>
      </w:pPr>
    </w:p>
    <w:p w14:paraId="010EB8FC" w14:textId="77777777" w:rsidR="000942DB" w:rsidRDefault="000942DB" w:rsidP="00FB28B2">
      <w:pPr>
        <w:spacing w:after="0" w:line="240" w:lineRule="auto"/>
        <w:ind w:left="1134" w:right="-851"/>
        <w:jc w:val="both"/>
        <w:rPr>
          <w:rFonts w:ascii="Times New Roman" w:eastAsia="Times New Roman" w:hAnsi="Times New Roman" w:cs="Times New Roman"/>
          <w:b/>
          <w:lang w:eastAsia="fr-FR"/>
        </w:rPr>
      </w:pPr>
    </w:p>
    <w:p w14:paraId="76AF711D" w14:textId="05387F5D" w:rsidR="000942DB" w:rsidRPr="00DC4481" w:rsidRDefault="000942DB" w:rsidP="00DC4481">
      <w:pPr>
        <w:spacing w:line="252" w:lineRule="auto"/>
        <w:ind w:left="1134" w:right="-851"/>
        <w:jc w:val="both"/>
        <w:rPr>
          <w:rFonts w:ascii="Times New Roman" w:eastAsia="Times New Roman" w:hAnsi="Times New Roman" w:cs="Times New Roman"/>
          <w:b/>
          <w:bCs/>
          <w:u w:val="single"/>
          <w:lang w:eastAsia="fr-FR"/>
        </w:rPr>
      </w:pPr>
      <w:r>
        <w:rPr>
          <w:rFonts w:ascii="Times New Roman" w:hAnsi="Times New Roman" w:cs="Times New Roman"/>
          <w:b/>
          <w:bCs/>
          <w:u w:val="single"/>
        </w:rPr>
        <w:t>25-2023 ACQUISITION D’UNE PARCELLE CADASTREE SECTION C 1888, CHEMIN DU LAC</w:t>
      </w:r>
    </w:p>
    <w:p w14:paraId="43936254" w14:textId="77777777" w:rsidR="000942DB" w:rsidRDefault="000942DB" w:rsidP="00FB28B2">
      <w:pPr>
        <w:spacing w:after="0" w:line="24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Monsieur le Maire rappelle au Conseil Municipal, le projet de liaison douce piétonne et cyclable, par le pont de la Madeleine, permettant de rejoindre le chemin du lac de </w:t>
      </w:r>
      <w:proofErr w:type="spellStart"/>
      <w:r>
        <w:rPr>
          <w:rFonts w:ascii="Times New Roman" w:eastAsia="Times New Roman" w:hAnsi="Times New Roman" w:cs="Times New Roman"/>
          <w:lang w:eastAsia="fr-FR"/>
        </w:rPr>
        <w:t>Finfarine</w:t>
      </w:r>
      <w:proofErr w:type="spellEnd"/>
      <w:r>
        <w:rPr>
          <w:rFonts w:ascii="Times New Roman" w:eastAsia="Times New Roman" w:hAnsi="Times New Roman" w:cs="Times New Roman"/>
          <w:lang w:eastAsia="fr-FR"/>
        </w:rPr>
        <w:t xml:space="preserve"> à la Folie de </w:t>
      </w:r>
      <w:proofErr w:type="spellStart"/>
      <w:r>
        <w:rPr>
          <w:rFonts w:ascii="Times New Roman" w:eastAsia="Times New Roman" w:hAnsi="Times New Roman" w:cs="Times New Roman"/>
          <w:lang w:eastAsia="fr-FR"/>
        </w:rPr>
        <w:t>Finfarine</w:t>
      </w:r>
      <w:proofErr w:type="spellEnd"/>
      <w:r>
        <w:rPr>
          <w:rFonts w:ascii="Times New Roman" w:eastAsia="Times New Roman" w:hAnsi="Times New Roman" w:cs="Times New Roman"/>
          <w:lang w:eastAsia="fr-FR"/>
        </w:rPr>
        <w:t xml:space="preserve"> en toute sécurité, sans passer par la rue centrale du bourg ou la circulation est importante.</w:t>
      </w:r>
    </w:p>
    <w:p w14:paraId="08300B42" w14:textId="77777777" w:rsidR="000942DB" w:rsidRDefault="000942DB" w:rsidP="00FB28B2">
      <w:pPr>
        <w:spacing w:after="0" w:line="240" w:lineRule="auto"/>
        <w:ind w:left="1134" w:right="-851"/>
        <w:jc w:val="both"/>
        <w:rPr>
          <w:rFonts w:ascii="Times New Roman" w:eastAsia="Times New Roman" w:hAnsi="Times New Roman" w:cs="Times New Roman"/>
          <w:lang w:eastAsia="fr-FR"/>
        </w:rPr>
      </w:pPr>
    </w:p>
    <w:p w14:paraId="248EC182" w14:textId="77777777" w:rsidR="00C77EA4" w:rsidRDefault="000942DB" w:rsidP="00C77EA4">
      <w:pPr>
        <w:spacing w:after="0" w:line="240" w:lineRule="auto"/>
        <w:ind w:left="1134" w:right="-569"/>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Il explique que pour créer cette liaison, il est nécessaire d’acquérir la parcelle cadastrée C 1888 d’une superficie de </w:t>
      </w:r>
      <w:r w:rsidR="00C77EA4">
        <w:rPr>
          <w:rFonts w:ascii="Times New Roman" w:eastAsia="Times New Roman" w:hAnsi="Times New Roman" w:cs="Times New Roman"/>
          <w:lang w:eastAsia="fr-FR"/>
        </w:rPr>
        <w:t>406 m². Il rapporte avoir rencontré les propriétaires de cette parcelle et que ceux souhaiteraient la vendre au prix de 300 €.</w:t>
      </w:r>
    </w:p>
    <w:p w14:paraId="13A24E8D" w14:textId="77777777" w:rsidR="00C77EA4" w:rsidRDefault="00C77EA4" w:rsidP="00C77EA4">
      <w:pPr>
        <w:spacing w:after="0" w:line="240" w:lineRule="auto"/>
        <w:ind w:left="1134" w:right="-569"/>
        <w:jc w:val="both"/>
        <w:rPr>
          <w:rFonts w:ascii="Times New Roman" w:eastAsia="Times New Roman" w:hAnsi="Times New Roman" w:cs="Times New Roman"/>
          <w:lang w:eastAsia="fr-FR"/>
        </w:rPr>
      </w:pPr>
    </w:p>
    <w:p w14:paraId="54AC4526" w14:textId="77777777" w:rsidR="00C77EA4" w:rsidRDefault="00C77EA4" w:rsidP="00C77EA4">
      <w:pPr>
        <w:spacing w:after="0" w:line="240" w:lineRule="auto"/>
        <w:ind w:left="1134" w:right="-569"/>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et à l’unanimité, le Conseil Municipal :</w:t>
      </w:r>
    </w:p>
    <w:p w14:paraId="6FE5990B" w14:textId="77777777" w:rsidR="00C77EA4" w:rsidRDefault="00C77EA4" w:rsidP="00C77EA4">
      <w:pPr>
        <w:spacing w:after="0" w:line="240" w:lineRule="auto"/>
        <w:ind w:left="1134" w:right="-569"/>
        <w:jc w:val="both"/>
        <w:rPr>
          <w:rFonts w:ascii="Times New Roman" w:eastAsia="Times New Roman" w:hAnsi="Times New Roman" w:cs="Times New Roman"/>
          <w:lang w:eastAsia="fr-FR"/>
        </w:rPr>
      </w:pPr>
    </w:p>
    <w:p w14:paraId="562D3DD2" w14:textId="77777777" w:rsidR="00C77EA4" w:rsidRDefault="00C77EA4" w:rsidP="00C77EA4">
      <w:pPr>
        <w:spacing w:after="0" w:line="240" w:lineRule="auto"/>
        <w:ind w:left="1134" w:right="-569"/>
        <w:jc w:val="both"/>
        <w:rPr>
          <w:rFonts w:ascii="Times New Roman" w:eastAsia="Times New Roman" w:hAnsi="Times New Roman" w:cs="Times New Roman"/>
          <w:sz w:val="24"/>
          <w:szCs w:val="20"/>
          <w:lang w:eastAsia="fr-FR"/>
        </w:rPr>
      </w:pPr>
      <w:r w:rsidRPr="00B47378">
        <w:rPr>
          <w:rFonts w:ascii="Times New Roman" w:eastAsia="Times New Roman" w:hAnsi="Times New Roman" w:cs="Times New Roman"/>
          <w:sz w:val="24"/>
          <w:szCs w:val="20"/>
          <w:lang w:eastAsia="fr-FR"/>
        </w:rPr>
        <w:t>-</w:t>
      </w:r>
      <w:r>
        <w:rPr>
          <w:rFonts w:ascii="Times New Roman" w:eastAsia="Times New Roman" w:hAnsi="Times New Roman" w:cs="Times New Roman"/>
          <w:sz w:val="24"/>
          <w:szCs w:val="20"/>
          <w:lang w:eastAsia="fr-FR"/>
        </w:rPr>
        <w:t xml:space="preserve">  décide d’acquérir la parcelle cadastrée section C n° 1888 au prix de 300 €.</w:t>
      </w:r>
    </w:p>
    <w:p w14:paraId="20A980D3" w14:textId="77777777" w:rsidR="00C77EA4" w:rsidRDefault="00C77EA4" w:rsidP="00C77EA4">
      <w:pPr>
        <w:pStyle w:val="Paragraphedeliste"/>
        <w:spacing w:after="0" w:line="240" w:lineRule="auto"/>
        <w:ind w:left="1134" w:right="-569"/>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indique que les frais notariés seront à la charge de la commune</w:t>
      </w:r>
    </w:p>
    <w:p w14:paraId="21BFE8D5" w14:textId="77777777" w:rsidR="00C77EA4" w:rsidRDefault="00C77EA4" w:rsidP="00C77EA4">
      <w:pPr>
        <w:pStyle w:val="Paragraphedeliste"/>
        <w:spacing w:after="0" w:line="240" w:lineRule="auto"/>
        <w:ind w:left="1134" w:right="-569"/>
        <w:jc w:val="both"/>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 autorise Monsieur le Maire ou un adjoint à signer les pièces nécessaires</w:t>
      </w:r>
    </w:p>
    <w:p w14:paraId="765B3279" w14:textId="2B13D3E1" w:rsidR="00DC4481" w:rsidRPr="00DC4481" w:rsidRDefault="00DC4481" w:rsidP="00C77EA4">
      <w:pPr>
        <w:spacing w:after="0" w:line="240" w:lineRule="auto"/>
        <w:ind w:left="1134" w:right="-569"/>
        <w:jc w:val="both"/>
        <w:rPr>
          <w:rFonts w:ascii="Times New Roman" w:eastAsia="Times New Roman" w:hAnsi="Times New Roman" w:cs="Times New Roman"/>
          <w:sz w:val="24"/>
          <w:szCs w:val="20"/>
          <w:lang w:eastAsia="fr-FR"/>
        </w:rPr>
      </w:pPr>
    </w:p>
    <w:p w14:paraId="0D5DDA00" w14:textId="6480E2B4" w:rsidR="00CE6F63" w:rsidRDefault="00CE6F63" w:rsidP="00DC4481">
      <w:pPr>
        <w:spacing w:after="0" w:line="240" w:lineRule="auto"/>
        <w:ind w:left="1134" w:right="-851"/>
        <w:jc w:val="both"/>
        <w:rPr>
          <w:rFonts w:ascii="Times New Roman" w:eastAsia="Times New Roman" w:hAnsi="Times New Roman" w:cs="Times New Roman"/>
          <w:lang w:eastAsia="fr-FR"/>
        </w:rPr>
      </w:pPr>
    </w:p>
    <w:p w14:paraId="3F85EFC7" w14:textId="54DB79D9" w:rsidR="00CE6F63" w:rsidRDefault="00CE6F63" w:rsidP="00DC4481">
      <w:pPr>
        <w:spacing w:after="0" w:line="240" w:lineRule="auto"/>
        <w:ind w:left="1134" w:right="-851"/>
        <w:jc w:val="both"/>
        <w:rPr>
          <w:rFonts w:ascii="Times New Roman" w:eastAsia="Times New Roman" w:hAnsi="Times New Roman" w:cs="Times New Roman"/>
          <w:lang w:eastAsia="fr-FR"/>
        </w:rPr>
      </w:pPr>
    </w:p>
    <w:p w14:paraId="02DE5A9B" w14:textId="77777777" w:rsidR="00C77EA4" w:rsidRDefault="00C77EA4" w:rsidP="00DC4481">
      <w:pPr>
        <w:spacing w:after="0" w:line="240" w:lineRule="auto"/>
        <w:ind w:left="1134" w:right="-851"/>
        <w:jc w:val="both"/>
        <w:rPr>
          <w:rFonts w:ascii="Times New Roman" w:eastAsia="Times New Roman" w:hAnsi="Times New Roman" w:cs="Times New Roman"/>
          <w:lang w:eastAsia="fr-FR"/>
        </w:rPr>
      </w:pPr>
    </w:p>
    <w:p w14:paraId="1A5B2FF4" w14:textId="5F80C616" w:rsidR="00CE6F63" w:rsidRPr="00EA00B5" w:rsidRDefault="00CE6F63" w:rsidP="00EA00B5">
      <w:pPr>
        <w:spacing w:line="252" w:lineRule="auto"/>
        <w:ind w:left="1134" w:right="-853"/>
        <w:jc w:val="both"/>
        <w:rPr>
          <w:rFonts w:ascii="Times New Roman" w:eastAsia="Times New Roman" w:hAnsi="Times New Roman" w:cs="Times New Roman"/>
          <w:b/>
          <w:bCs/>
          <w:u w:val="single"/>
          <w:lang w:eastAsia="fr-FR"/>
        </w:rPr>
      </w:pPr>
      <w:r>
        <w:rPr>
          <w:rFonts w:ascii="Times New Roman" w:hAnsi="Times New Roman" w:cs="Times New Roman"/>
          <w:b/>
          <w:bCs/>
          <w:u w:val="single"/>
        </w:rPr>
        <w:t>26-</w:t>
      </w:r>
      <w:r w:rsidRPr="008D0DA5">
        <w:rPr>
          <w:rFonts w:ascii="Times New Roman" w:hAnsi="Times New Roman" w:cs="Times New Roman"/>
          <w:b/>
          <w:bCs/>
          <w:u w:val="single"/>
        </w:rPr>
        <w:t>202</w:t>
      </w:r>
      <w:r>
        <w:rPr>
          <w:rFonts w:ascii="Times New Roman" w:hAnsi="Times New Roman" w:cs="Times New Roman"/>
          <w:b/>
          <w:bCs/>
          <w:u w:val="single"/>
        </w:rPr>
        <w:t>3</w:t>
      </w:r>
      <w:r w:rsidRPr="004F1938">
        <w:rPr>
          <w:rFonts w:ascii="Times New Roman" w:hAnsi="Times New Roman" w:cs="Times New Roman"/>
          <w:b/>
          <w:bCs/>
          <w:u w:val="single"/>
        </w:rPr>
        <w:t xml:space="preserve"> </w:t>
      </w:r>
      <w:r>
        <w:rPr>
          <w:rFonts w:ascii="Times New Roman" w:hAnsi="Times New Roman" w:cs="Times New Roman"/>
          <w:b/>
          <w:bCs/>
          <w:u w:val="single"/>
        </w:rPr>
        <w:t xml:space="preserve">CONVENTION AVEC L’INSPECTION ACADEMIQUE – PRET DE MATERIEL PEDAGOGIQUE ADAPTE </w:t>
      </w:r>
    </w:p>
    <w:p w14:paraId="374B7563" w14:textId="77777777" w:rsidR="00CE6F63" w:rsidRDefault="00CE6F63" w:rsidP="00CE6F63">
      <w:pPr>
        <w:spacing w:after="0" w:line="240" w:lineRule="auto"/>
        <w:ind w:left="1134" w:right="-853"/>
        <w:jc w:val="both"/>
        <w:rPr>
          <w:rFonts w:ascii="Times New Roman" w:eastAsia="Times New Roman" w:hAnsi="Times New Roman" w:cs="Times New Roman"/>
          <w:lang w:eastAsia="fr-FR"/>
        </w:rPr>
      </w:pPr>
      <w:r w:rsidRPr="008E20AA">
        <w:rPr>
          <w:rFonts w:ascii="Times New Roman" w:eastAsia="Times New Roman" w:hAnsi="Times New Roman" w:cs="Times New Roman"/>
          <w:lang w:eastAsia="fr-FR"/>
        </w:rPr>
        <w:t>Monsieur le Maire</w:t>
      </w:r>
      <w:r>
        <w:rPr>
          <w:rFonts w:ascii="Times New Roman" w:eastAsia="Times New Roman" w:hAnsi="Times New Roman" w:cs="Times New Roman"/>
          <w:lang w:eastAsia="fr-FR"/>
        </w:rPr>
        <w:t xml:space="preserve"> explique au Conseil Municipal qu’il a reçu pour signature, une convention de l’inspection académique, pour le prêt de matériel pédagogique adapté à usage individuel au bénéfice d’un élève domicilié sur la commune et présentant des déficiences sensorielles ou motrices.</w:t>
      </w:r>
    </w:p>
    <w:p w14:paraId="64E33752" w14:textId="77777777" w:rsidR="00CE6F63" w:rsidRDefault="00CE6F63" w:rsidP="00CE6F63">
      <w:pPr>
        <w:spacing w:after="0" w:line="240" w:lineRule="auto"/>
        <w:ind w:left="1134" w:right="-853"/>
        <w:jc w:val="both"/>
        <w:rPr>
          <w:rFonts w:ascii="Times New Roman" w:eastAsia="Times New Roman" w:hAnsi="Times New Roman" w:cs="Times New Roman"/>
          <w:lang w:eastAsia="fr-FR"/>
        </w:rPr>
      </w:pPr>
    </w:p>
    <w:p w14:paraId="7BCE3541" w14:textId="77777777" w:rsidR="00CE6F63" w:rsidRDefault="00CE6F63" w:rsidP="00CE6F63">
      <w:pPr>
        <w:spacing w:after="0" w:line="240" w:lineRule="auto"/>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Il demande au Conseil Municipal l’accord de signature et précise que la commune de rattachement de l’école est tenue aux obligations dépositaire au sens des articles 1927 et suivants du code civil.</w:t>
      </w:r>
    </w:p>
    <w:p w14:paraId="30DDF11B" w14:textId="77777777" w:rsidR="00CE6F63" w:rsidRDefault="00CE6F63" w:rsidP="00CE6F63">
      <w:pPr>
        <w:spacing w:after="0" w:line="240" w:lineRule="auto"/>
        <w:ind w:left="851"/>
        <w:jc w:val="both"/>
        <w:rPr>
          <w:rFonts w:ascii="Times New Roman" w:eastAsia="Times New Roman" w:hAnsi="Times New Roman" w:cs="Times New Roman"/>
          <w:lang w:eastAsia="fr-FR"/>
        </w:rPr>
      </w:pPr>
    </w:p>
    <w:p w14:paraId="4D776144" w14:textId="77777777" w:rsidR="00CE6F63" w:rsidRDefault="00CE6F63" w:rsidP="00CE6F63">
      <w:pPr>
        <w:spacing w:after="0" w:line="240" w:lineRule="auto"/>
        <w:ind w:left="1134" w:right="-853"/>
        <w:jc w:val="both"/>
        <w:rPr>
          <w:rFonts w:ascii="Times New Roman" w:eastAsia="Times New Roman" w:hAnsi="Times New Roman" w:cs="Times New Roman"/>
          <w:lang w:eastAsia="fr-FR"/>
        </w:rPr>
      </w:pPr>
      <w:r>
        <w:rPr>
          <w:rFonts w:ascii="Times New Roman" w:eastAsia="Times New Roman" w:hAnsi="Times New Roman" w:cs="Times New Roman"/>
          <w:lang w:eastAsia="fr-FR"/>
        </w:rPr>
        <w:t>Après en avoir délibéré, le Conseil Municipal, autorise Mr le Maire ou un adjoint, à signer la convention de prêt de matériel.</w:t>
      </w:r>
    </w:p>
    <w:p w14:paraId="77DB39FA" w14:textId="77777777" w:rsidR="00CE6F63" w:rsidRDefault="00CE6F63" w:rsidP="00CE6F63">
      <w:pPr>
        <w:spacing w:after="0" w:line="240" w:lineRule="auto"/>
        <w:ind w:left="851"/>
        <w:jc w:val="both"/>
        <w:rPr>
          <w:rFonts w:ascii="Times New Roman" w:eastAsia="Times New Roman" w:hAnsi="Times New Roman" w:cs="Times New Roman"/>
          <w:sz w:val="24"/>
          <w:szCs w:val="20"/>
          <w:lang w:eastAsia="fr-FR"/>
        </w:rPr>
      </w:pPr>
    </w:p>
    <w:p w14:paraId="42CCD9AF" w14:textId="77777777" w:rsidR="00CE6F63" w:rsidRDefault="00CE6F63" w:rsidP="00CE6F63">
      <w:pPr>
        <w:spacing w:line="252" w:lineRule="auto"/>
        <w:ind w:left="1134" w:right="-569"/>
        <w:jc w:val="both"/>
        <w:rPr>
          <w:rFonts w:ascii="Times New Roman" w:hAnsi="Times New Roman" w:cs="Times New Roman"/>
          <w:b/>
          <w:bCs/>
          <w:u w:val="single"/>
        </w:rPr>
      </w:pPr>
      <w:r>
        <w:rPr>
          <w:rFonts w:ascii="Times New Roman" w:hAnsi="Times New Roman" w:cs="Times New Roman"/>
          <w:b/>
          <w:bCs/>
          <w:u w:val="single"/>
        </w:rPr>
        <w:t>27-</w:t>
      </w:r>
      <w:r w:rsidRPr="008D0DA5">
        <w:rPr>
          <w:rFonts w:ascii="Times New Roman" w:hAnsi="Times New Roman" w:cs="Times New Roman"/>
          <w:b/>
          <w:bCs/>
          <w:u w:val="single"/>
        </w:rPr>
        <w:t>202</w:t>
      </w:r>
      <w:r>
        <w:rPr>
          <w:rFonts w:ascii="Times New Roman" w:hAnsi="Times New Roman" w:cs="Times New Roman"/>
          <w:b/>
          <w:bCs/>
          <w:u w:val="single"/>
        </w:rPr>
        <w:t>3 ENFOUISSEMENT DES RESEAUX ET RENOVATION DE L’ECLAIRAGE RUE DU PAYRE ET RUE DU STADE</w:t>
      </w:r>
    </w:p>
    <w:p w14:paraId="47C7DF46" w14:textId="77777777" w:rsidR="00CE6F63" w:rsidRDefault="00CE6F63" w:rsidP="00CE6F63">
      <w:pPr>
        <w:spacing w:line="252" w:lineRule="auto"/>
        <w:ind w:left="1134" w:right="-569"/>
        <w:jc w:val="both"/>
        <w:rPr>
          <w:rFonts w:ascii="Times New Roman" w:hAnsi="Times New Roman" w:cs="Times New Roman"/>
        </w:rPr>
      </w:pPr>
      <w:r>
        <w:rPr>
          <w:rFonts w:ascii="Times New Roman" w:hAnsi="Times New Roman" w:cs="Times New Roman"/>
        </w:rPr>
        <w:lastRenderedPageBreak/>
        <w:t xml:space="preserve">Monsieur le Maire donne la parole à Mr CHUSSEAU Francis qui explique que les travaux d’enfouissement des réseaux et de rénovation d’éclairage rue du Payré et rue du stade sont en cours. </w:t>
      </w:r>
    </w:p>
    <w:p w14:paraId="59CD4BF5" w14:textId="77777777" w:rsidR="00CE6F63" w:rsidRDefault="00CE6F63" w:rsidP="00CE6F63">
      <w:pPr>
        <w:spacing w:line="252" w:lineRule="auto"/>
        <w:ind w:left="1134" w:right="-569"/>
        <w:jc w:val="both"/>
        <w:rPr>
          <w:rFonts w:ascii="Times New Roman" w:hAnsi="Times New Roman" w:cs="Times New Roman"/>
        </w:rPr>
      </w:pPr>
      <w:r>
        <w:rPr>
          <w:rFonts w:ascii="Times New Roman" w:hAnsi="Times New Roman" w:cs="Times New Roman"/>
        </w:rPr>
        <w:t xml:space="preserve">Il rappelle que par délibération n°6-2022, le Conseil Municipal a voté une enveloppe de 150 000 € pour. Il explique également que par délibération n°3-2023 du 09 janvier 2023, la première convention avec le SYDEV a été signée pour une partie des travaux représentant un premier coût de 63 251.00 €. </w:t>
      </w:r>
    </w:p>
    <w:p w14:paraId="33E7D371" w14:textId="77777777" w:rsidR="00CE6F63" w:rsidRDefault="00CE6F63" w:rsidP="00CE6F63">
      <w:pPr>
        <w:spacing w:line="252" w:lineRule="auto"/>
        <w:ind w:left="1134" w:right="-569"/>
        <w:jc w:val="both"/>
        <w:rPr>
          <w:rFonts w:ascii="Times New Roman" w:hAnsi="Times New Roman" w:cs="Times New Roman"/>
        </w:rPr>
      </w:pPr>
      <w:r>
        <w:rPr>
          <w:rFonts w:ascii="Times New Roman" w:hAnsi="Times New Roman" w:cs="Times New Roman"/>
        </w:rPr>
        <w:t>Mr CHUSSEAU informe donc que la participation de la commune à ces travaux en finalité est de 149 958.00 €</w:t>
      </w:r>
    </w:p>
    <w:p w14:paraId="5FA75CEE" w14:textId="77777777" w:rsidR="00CE6F63" w:rsidRDefault="00CE6F63" w:rsidP="00CE6F63">
      <w:pPr>
        <w:spacing w:line="252" w:lineRule="auto"/>
        <w:ind w:left="1134" w:right="-569"/>
        <w:jc w:val="both"/>
        <w:rPr>
          <w:rFonts w:ascii="Times New Roman" w:hAnsi="Times New Roman" w:cs="Times New Roman"/>
        </w:rPr>
      </w:pPr>
      <w:r>
        <w:rPr>
          <w:rFonts w:ascii="Times New Roman" w:hAnsi="Times New Roman" w:cs="Times New Roman"/>
        </w:rPr>
        <w:t>Il présente 3 autres conventions pour la continuité et la fin des travaux d’un montant de 15 883.00 € pour la rénovation de l’éclairage rue du stade, de 17 754.00 € pour la rénovation de l’éclairage rue du Payré et 53 070.00 € pour la réalisation d’effacement de réseaux électrique et déploiement de la fibre rue du stade.</w:t>
      </w:r>
    </w:p>
    <w:p w14:paraId="32A51038" w14:textId="77777777" w:rsidR="00CE6F63" w:rsidRDefault="00CE6F63" w:rsidP="00CE6F63">
      <w:pPr>
        <w:spacing w:line="252" w:lineRule="auto"/>
        <w:ind w:left="1134" w:right="-569"/>
        <w:jc w:val="both"/>
        <w:rPr>
          <w:rFonts w:ascii="Times New Roman" w:hAnsi="Times New Roman" w:cs="Times New Roman"/>
        </w:rPr>
      </w:pPr>
      <w:r>
        <w:rPr>
          <w:rFonts w:ascii="Times New Roman" w:hAnsi="Times New Roman" w:cs="Times New Roman"/>
        </w:rPr>
        <w:t>Après en avoir délibéré et à l’unanimité le Conseil Municipal :</w:t>
      </w:r>
    </w:p>
    <w:p w14:paraId="016C148E" w14:textId="77777777" w:rsidR="00CE6F63" w:rsidRDefault="00CE6F63" w:rsidP="00CE6F63">
      <w:pPr>
        <w:spacing w:line="252" w:lineRule="auto"/>
        <w:ind w:left="1134" w:right="-569"/>
        <w:jc w:val="both"/>
        <w:rPr>
          <w:rFonts w:ascii="Times New Roman" w:hAnsi="Times New Roman" w:cs="Times New Roman"/>
        </w:rPr>
      </w:pPr>
      <w:r w:rsidRPr="00C76600">
        <w:rPr>
          <w:rFonts w:ascii="Times New Roman" w:hAnsi="Times New Roman" w:cs="Times New Roman"/>
        </w:rPr>
        <w:t>-</w:t>
      </w:r>
      <w:r>
        <w:rPr>
          <w:rFonts w:ascii="Times New Roman" w:hAnsi="Times New Roman" w:cs="Times New Roman"/>
        </w:rPr>
        <w:t xml:space="preserve"> </w:t>
      </w:r>
      <w:r w:rsidRPr="00C76600">
        <w:rPr>
          <w:rFonts w:ascii="Times New Roman" w:hAnsi="Times New Roman" w:cs="Times New Roman"/>
        </w:rPr>
        <w:t>Valide les 3</w:t>
      </w:r>
      <w:r>
        <w:rPr>
          <w:rFonts w:ascii="Times New Roman" w:hAnsi="Times New Roman" w:cs="Times New Roman"/>
        </w:rPr>
        <w:t xml:space="preserve"> </w:t>
      </w:r>
      <w:r w:rsidRPr="00C76600">
        <w:rPr>
          <w:rFonts w:ascii="Times New Roman" w:hAnsi="Times New Roman" w:cs="Times New Roman"/>
        </w:rPr>
        <w:t>conventions exposées ci-dessus (15 883.00 € pour la rénovation de l’éclairage rue du stade, 17 754.00 € pour la rénovation de l’éclairage rue du Payré et 53 070.00 € pour la réalisation d’effacement de réseaux électrique et déploiement de la fibre rue du stade)</w:t>
      </w:r>
    </w:p>
    <w:p w14:paraId="2A5D47C1" w14:textId="77777777" w:rsidR="00CE6F63" w:rsidRPr="00C76600" w:rsidRDefault="00CE6F63" w:rsidP="00CE6F63">
      <w:pPr>
        <w:spacing w:line="252" w:lineRule="auto"/>
        <w:ind w:left="1134" w:right="-569"/>
        <w:jc w:val="both"/>
        <w:rPr>
          <w:rFonts w:ascii="Times New Roman" w:hAnsi="Times New Roman" w:cs="Times New Roman"/>
        </w:rPr>
      </w:pPr>
      <w:r>
        <w:rPr>
          <w:rFonts w:ascii="Times New Roman" w:hAnsi="Times New Roman" w:cs="Times New Roman"/>
        </w:rPr>
        <w:t xml:space="preserve">- autorise Monsieur le Maire ou un adjoint à signer les pièces nécessaires  </w:t>
      </w:r>
    </w:p>
    <w:p w14:paraId="1000AE27" w14:textId="77777777" w:rsidR="00CE6F63" w:rsidRDefault="00CE6F63" w:rsidP="00DC4481">
      <w:pPr>
        <w:spacing w:after="0" w:line="240" w:lineRule="auto"/>
        <w:ind w:left="1134" w:right="-851"/>
        <w:jc w:val="both"/>
        <w:rPr>
          <w:rFonts w:ascii="Times New Roman" w:eastAsia="Times New Roman" w:hAnsi="Times New Roman" w:cs="Times New Roman"/>
          <w:lang w:eastAsia="fr-FR"/>
        </w:rPr>
      </w:pPr>
    </w:p>
    <w:p w14:paraId="6D7CA1A1" w14:textId="77777777" w:rsidR="00DC4481" w:rsidRPr="001A002D" w:rsidRDefault="00DC4481" w:rsidP="00DC4481">
      <w:pPr>
        <w:spacing w:line="252" w:lineRule="auto"/>
        <w:ind w:left="1134" w:right="-851"/>
        <w:rPr>
          <w:b/>
        </w:rPr>
      </w:pPr>
      <w:r w:rsidRPr="001A002D">
        <w:rPr>
          <w:b/>
          <w:u w:val="single"/>
        </w:rPr>
        <w:t>Déclarations d’Intention d’Aliéner</w:t>
      </w:r>
      <w:r w:rsidRPr="001A002D">
        <w:rPr>
          <w:b/>
        </w:rPr>
        <w:t> :</w:t>
      </w:r>
    </w:p>
    <w:p w14:paraId="10A90B7F" w14:textId="6F97DFF7" w:rsidR="00DC4481" w:rsidRPr="00DC4481" w:rsidRDefault="00105673" w:rsidP="00DC4481">
      <w:pPr>
        <w:spacing w:line="254" w:lineRule="auto"/>
        <w:ind w:left="1134" w:right="-709"/>
        <w:jc w:val="both"/>
        <w:rPr>
          <w:rFonts w:ascii="Times New Roman" w:hAnsi="Times New Roman" w:cs="Times New Roman"/>
          <w:sz w:val="24"/>
          <w:szCs w:val="24"/>
        </w:rPr>
      </w:pPr>
      <w:r>
        <w:rPr>
          <w:rFonts w:ascii="Times New Roman" w:hAnsi="Times New Roman" w:cs="Times New Roman"/>
          <w:sz w:val="24"/>
          <w:szCs w:val="24"/>
        </w:rPr>
        <w:t>NEANT</w:t>
      </w:r>
    </w:p>
    <w:p w14:paraId="17930495" w14:textId="77777777" w:rsidR="00DC4481" w:rsidRPr="005D347B" w:rsidRDefault="00DC4481" w:rsidP="00DC4481">
      <w:pPr>
        <w:spacing w:after="0" w:line="254" w:lineRule="auto"/>
        <w:ind w:left="1134" w:firstLine="7"/>
        <w:jc w:val="both"/>
        <w:rPr>
          <w:rFonts w:ascii="Times New Roman" w:hAnsi="Times New Roman" w:cs="Times New Roman"/>
          <w:b/>
          <w:sz w:val="24"/>
          <w:szCs w:val="24"/>
        </w:rPr>
      </w:pPr>
      <w:r w:rsidRPr="005D347B">
        <w:rPr>
          <w:rFonts w:ascii="Times New Roman" w:hAnsi="Times New Roman" w:cs="Times New Roman"/>
          <w:b/>
          <w:sz w:val="24"/>
          <w:szCs w:val="24"/>
          <w:u w:val="single"/>
        </w:rPr>
        <w:t>Affaires diverses</w:t>
      </w:r>
      <w:r w:rsidRPr="005D347B">
        <w:rPr>
          <w:rFonts w:ascii="Times New Roman" w:hAnsi="Times New Roman" w:cs="Times New Roman"/>
          <w:b/>
          <w:sz w:val="24"/>
          <w:szCs w:val="24"/>
        </w:rPr>
        <w:t xml:space="preserve"> : </w:t>
      </w:r>
    </w:p>
    <w:p w14:paraId="7E2385A4" w14:textId="77777777" w:rsidR="00DC4481" w:rsidRPr="005D347B" w:rsidRDefault="00DC4481" w:rsidP="00DC4481">
      <w:pPr>
        <w:spacing w:after="0" w:line="254" w:lineRule="auto"/>
        <w:ind w:left="993" w:firstLine="7"/>
        <w:jc w:val="both"/>
        <w:rPr>
          <w:rFonts w:ascii="Times New Roman" w:hAnsi="Times New Roman" w:cs="Times New Roman"/>
          <w:sz w:val="24"/>
          <w:szCs w:val="24"/>
        </w:rPr>
      </w:pPr>
    </w:p>
    <w:p w14:paraId="33CAE9A7" w14:textId="0F9077D5" w:rsidR="00DC4481" w:rsidRDefault="00105673" w:rsidP="00DC4481">
      <w:pPr>
        <w:spacing w:line="254" w:lineRule="auto"/>
        <w:ind w:left="1134" w:right="-709"/>
        <w:jc w:val="both"/>
        <w:rPr>
          <w:rFonts w:ascii="Times New Roman" w:hAnsi="Times New Roman" w:cs="Times New Roman"/>
          <w:sz w:val="24"/>
          <w:szCs w:val="24"/>
        </w:rPr>
      </w:pPr>
      <w:r>
        <w:rPr>
          <w:rFonts w:ascii="Times New Roman" w:hAnsi="Times New Roman" w:cs="Times New Roman"/>
          <w:sz w:val="24"/>
          <w:szCs w:val="24"/>
        </w:rPr>
        <w:t xml:space="preserve">La commission bâtiments est invitée à lire le CCTP relatif à l’extension de la mairie. </w:t>
      </w:r>
    </w:p>
    <w:p w14:paraId="19217AA8" w14:textId="156AB168" w:rsidR="00105673" w:rsidRDefault="00105673" w:rsidP="00DC4481">
      <w:pPr>
        <w:spacing w:line="254" w:lineRule="auto"/>
        <w:ind w:left="1134" w:right="-709"/>
        <w:jc w:val="both"/>
        <w:rPr>
          <w:rFonts w:ascii="Times New Roman" w:hAnsi="Times New Roman" w:cs="Times New Roman"/>
          <w:sz w:val="24"/>
          <w:szCs w:val="24"/>
        </w:rPr>
      </w:pPr>
      <w:r>
        <w:rPr>
          <w:rFonts w:ascii="Times New Roman" w:hAnsi="Times New Roman" w:cs="Times New Roman"/>
          <w:sz w:val="24"/>
          <w:szCs w:val="24"/>
        </w:rPr>
        <w:t>Le Conseil Municipal est sollicité afin de savoir si le foyer des jeunes pourrait être relancé. Une réflexion va être apportée à cette demande.</w:t>
      </w:r>
    </w:p>
    <w:p w14:paraId="278CBFBA" w14:textId="5DA40ABA" w:rsidR="00105673" w:rsidRDefault="00105673" w:rsidP="00105673">
      <w:pPr>
        <w:spacing w:line="254" w:lineRule="auto"/>
        <w:ind w:left="1134" w:right="-709"/>
        <w:jc w:val="both"/>
        <w:rPr>
          <w:rFonts w:ascii="Times New Roman" w:hAnsi="Times New Roman" w:cs="Times New Roman"/>
          <w:sz w:val="24"/>
          <w:szCs w:val="24"/>
        </w:rPr>
      </w:pPr>
      <w:r>
        <w:rPr>
          <w:rFonts w:ascii="Times New Roman" w:hAnsi="Times New Roman" w:cs="Times New Roman"/>
          <w:sz w:val="24"/>
          <w:szCs w:val="24"/>
        </w:rPr>
        <w:t>Fin de séance à 20 h 40.</w:t>
      </w:r>
    </w:p>
    <w:p w14:paraId="0A7275ED" w14:textId="6AD04CC6" w:rsidR="00DC4481" w:rsidRPr="005D347B" w:rsidRDefault="00DC4481" w:rsidP="00105673">
      <w:pPr>
        <w:spacing w:line="254" w:lineRule="auto"/>
        <w:ind w:left="1134" w:right="-709"/>
        <w:jc w:val="both"/>
        <w:rPr>
          <w:rFonts w:ascii="Times New Roman" w:hAnsi="Times New Roman" w:cs="Times New Roman"/>
          <w:sz w:val="24"/>
          <w:szCs w:val="24"/>
        </w:rPr>
      </w:pPr>
      <w:r w:rsidRPr="005D347B">
        <w:rPr>
          <w:rFonts w:ascii="Times New Roman" w:hAnsi="Times New Roman" w:cs="Times New Roman"/>
          <w:sz w:val="24"/>
          <w:szCs w:val="24"/>
        </w:rPr>
        <w:t>Date du prochain Conseil Municipal le</w:t>
      </w:r>
      <w:r w:rsidR="00105673">
        <w:rPr>
          <w:rFonts w:ascii="Times New Roman" w:hAnsi="Times New Roman" w:cs="Times New Roman"/>
          <w:sz w:val="24"/>
          <w:szCs w:val="24"/>
        </w:rPr>
        <w:t xml:space="preserve"> 17 avril à 20 h 00.</w:t>
      </w:r>
      <w:r>
        <w:rPr>
          <w:rFonts w:ascii="Times New Roman" w:hAnsi="Times New Roman" w:cs="Times New Roman"/>
          <w:sz w:val="24"/>
          <w:szCs w:val="24"/>
        </w:rPr>
        <w:t xml:space="preserve">                    </w:t>
      </w:r>
    </w:p>
    <w:p w14:paraId="21A8B7D3" w14:textId="4B62597D" w:rsidR="00EA00B5" w:rsidRDefault="00EA00B5" w:rsidP="00EA00B5">
      <w:pPr>
        <w:ind w:left="1134"/>
      </w:pPr>
    </w:p>
    <w:p w14:paraId="170FE1B6" w14:textId="5752B9AA" w:rsidR="00EA00B5" w:rsidRDefault="00EA00B5" w:rsidP="00EA00B5">
      <w:pPr>
        <w:ind w:left="1134"/>
      </w:pPr>
    </w:p>
    <w:p w14:paraId="1BA99197" w14:textId="77777777" w:rsidR="00EA00B5" w:rsidRDefault="00EA00B5" w:rsidP="00EA00B5">
      <w:pPr>
        <w:ind w:left="1134"/>
      </w:pPr>
    </w:p>
    <w:p w14:paraId="785AAED1" w14:textId="669468FD" w:rsidR="00DC4481" w:rsidRDefault="00EA00B5" w:rsidP="00EA00B5">
      <w:pPr>
        <w:ind w:left="1134"/>
      </w:pPr>
      <w:r>
        <w:t>LE MAIRE</w:t>
      </w:r>
      <w:r>
        <w:tab/>
      </w:r>
      <w:r>
        <w:tab/>
      </w:r>
      <w:r>
        <w:tab/>
      </w:r>
      <w:r>
        <w:tab/>
      </w:r>
      <w:r>
        <w:tab/>
      </w:r>
      <w:r>
        <w:tab/>
      </w:r>
      <w:r>
        <w:tab/>
        <w:t>LA SECRETAIRE</w:t>
      </w:r>
    </w:p>
    <w:p w14:paraId="49FB3EE9" w14:textId="6419C333" w:rsidR="00EA00B5" w:rsidRDefault="00EA00B5" w:rsidP="00EA00B5">
      <w:pPr>
        <w:ind w:left="1134"/>
      </w:pPr>
      <w:r>
        <w:t>Edouard de La BASSETIERE</w:t>
      </w:r>
      <w:r>
        <w:tab/>
      </w:r>
      <w:r>
        <w:tab/>
      </w:r>
      <w:r>
        <w:tab/>
      </w:r>
      <w:r>
        <w:tab/>
      </w:r>
      <w:r>
        <w:tab/>
        <w:t>Annie RENOUF</w:t>
      </w:r>
    </w:p>
    <w:p w14:paraId="762CA011" w14:textId="77777777" w:rsidR="00170C64" w:rsidRDefault="00170C64"/>
    <w:p w14:paraId="0205A134" w14:textId="77777777" w:rsidR="00FB28B2" w:rsidRDefault="00FB28B2"/>
    <w:sectPr w:rsidR="00FB28B2" w:rsidSect="00EA00B5">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altName w:val="Calibri"/>
    <w:charset w:val="00"/>
    <w:family w:val="moder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5839"/>
    <w:multiLevelType w:val="hybridMultilevel"/>
    <w:tmpl w:val="7C9E247C"/>
    <w:lvl w:ilvl="0" w:tplc="B6EABFB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04E81"/>
    <w:multiLevelType w:val="hybridMultilevel"/>
    <w:tmpl w:val="DDC680B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 w15:restartNumberingAfterBreak="0">
    <w:nsid w:val="732363BF"/>
    <w:multiLevelType w:val="hybridMultilevel"/>
    <w:tmpl w:val="3B9AE7F8"/>
    <w:lvl w:ilvl="0" w:tplc="B36E3100">
      <w:start w:val="92"/>
      <w:numFmt w:val="bullet"/>
      <w:lvlText w:val="-"/>
      <w:lvlJc w:val="left"/>
      <w:pPr>
        <w:ind w:left="2484" w:hanging="360"/>
      </w:pPr>
      <w:rPr>
        <w:rFonts w:ascii="Times New Roman" w:eastAsia="Times New Roman" w:hAnsi="Times New Roman" w:cs="Times New Roman" w:hint="default"/>
      </w:rPr>
    </w:lvl>
    <w:lvl w:ilvl="1" w:tplc="040C0003">
      <w:start w:val="1"/>
      <w:numFmt w:val="bullet"/>
      <w:lvlText w:val="o"/>
      <w:lvlJc w:val="left"/>
      <w:pPr>
        <w:ind w:left="3204" w:hanging="360"/>
      </w:pPr>
      <w:rPr>
        <w:rFonts w:ascii="Courier New" w:hAnsi="Courier New" w:cs="Courier New" w:hint="default"/>
      </w:rPr>
    </w:lvl>
    <w:lvl w:ilvl="2" w:tplc="040C0005">
      <w:start w:val="1"/>
      <w:numFmt w:val="bullet"/>
      <w:lvlText w:val=""/>
      <w:lvlJc w:val="left"/>
      <w:pPr>
        <w:ind w:left="3924" w:hanging="360"/>
      </w:pPr>
      <w:rPr>
        <w:rFonts w:ascii="Wingdings" w:hAnsi="Wingdings" w:hint="default"/>
      </w:rPr>
    </w:lvl>
    <w:lvl w:ilvl="3" w:tplc="040C0001">
      <w:start w:val="1"/>
      <w:numFmt w:val="bullet"/>
      <w:lvlText w:val=""/>
      <w:lvlJc w:val="left"/>
      <w:pPr>
        <w:ind w:left="4644" w:hanging="360"/>
      </w:pPr>
      <w:rPr>
        <w:rFonts w:ascii="Symbol" w:hAnsi="Symbol" w:hint="default"/>
      </w:rPr>
    </w:lvl>
    <w:lvl w:ilvl="4" w:tplc="040C0003">
      <w:start w:val="1"/>
      <w:numFmt w:val="bullet"/>
      <w:lvlText w:val="o"/>
      <w:lvlJc w:val="left"/>
      <w:pPr>
        <w:ind w:left="5364" w:hanging="360"/>
      </w:pPr>
      <w:rPr>
        <w:rFonts w:ascii="Courier New" w:hAnsi="Courier New" w:cs="Courier New" w:hint="default"/>
      </w:rPr>
    </w:lvl>
    <w:lvl w:ilvl="5" w:tplc="040C0005">
      <w:start w:val="1"/>
      <w:numFmt w:val="bullet"/>
      <w:lvlText w:val=""/>
      <w:lvlJc w:val="left"/>
      <w:pPr>
        <w:ind w:left="6084" w:hanging="360"/>
      </w:pPr>
      <w:rPr>
        <w:rFonts w:ascii="Wingdings" w:hAnsi="Wingdings" w:hint="default"/>
      </w:rPr>
    </w:lvl>
    <w:lvl w:ilvl="6" w:tplc="040C0001">
      <w:start w:val="1"/>
      <w:numFmt w:val="bullet"/>
      <w:lvlText w:val=""/>
      <w:lvlJc w:val="left"/>
      <w:pPr>
        <w:ind w:left="6804" w:hanging="360"/>
      </w:pPr>
      <w:rPr>
        <w:rFonts w:ascii="Symbol" w:hAnsi="Symbol" w:hint="default"/>
      </w:rPr>
    </w:lvl>
    <w:lvl w:ilvl="7" w:tplc="040C0003">
      <w:start w:val="1"/>
      <w:numFmt w:val="bullet"/>
      <w:lvlText w:val="o"/>
      <w:lvlJc w:val="left"/>
      <w:pPr>
        <w:ind w:left="7524" w:hanging="360"/>
      </w:pPr>
      <w:rPr>
        <w:rFonts w:ascii="Courier New" w:hAnsi="Courier New" w:cs="Courier New" w:hint="default"/>
      </w:rPr>
    </w:lvl>
    <w:lvl w:ilvl="8" w:tplc="040C0005">
      <w:start w:val="1"/>
      <w:numFmt w:val="bullet"/>
      <w:lvlText w:val=""/>
      <w:lvlJc w:val="left"/>
      <w:pPr>
        <w:ind w:left="824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76"/>
    <w:rsid w:val="00055776"/>
    <w:rsid w:val="000942DB"/>
    <w:rsid w:val="00105673"/>
    <w:rsid w:val="00170C64"/>
    <w:rsid w:val="002F2195"/>
    <w:rsid w:val="003317D2"/>
    <w:rsid w:val="00C77EA4"/>
    <w:rsid w:val="00CC7323"/>
    <w:rsid w:val="00CE6F63"/>
    <w:rsid w:val="00D60BCE"/>
    <w:rsid w:val="00DC4481"/>
    <w:rsid w:val="00EA00B5"/>
    <w:rsid w:val="00F04463"/>
    <w:rsid w:val="00FB28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08DD"/>
  <w15:chartTrackingRefBased/>
  <w15:docId w15:val="{26C5581D-05DE-494E-BEB9-15630C5A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2DB"/>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42DB"/>
    <w:pPr>
      <w:ind w:left="720"/>
      <w:contextualSpacing/>
    </w:pPr>
  </w:style>
  <w:style w:type="table" w:customStyle="1" w:styleId="Grilledutableau11">
    <w:name w:val="Grille du tableau11"/>
    <w:basedOn w:val="TableauNormal"/>
    <w:rsid w:val="00DC448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00B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00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B55B6-55C0-4808-98EC-4216587D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2646</Words>
  <Characters>14553</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12</cp:revision>
  <cp:lastPrinted>2023-10-12T10:39:00Z</cp:lastPrinted>
  <dcterms:created xsi:type="dcterms:W3CDTF">2023-03-22T08:58:00Z</dcterms:created>
  <dcterms:modified xsi:type="dcterms:W3CDTF">2023-11-22T08:40:00Z</dcterms:modified>
</cp:coreProperties>
</file>