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DAC8C" w14:textId="77777777" w:rsidR="007939CE" w:rsidRDefault="007939CE" w:rsidP="007939CE">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bookmarkStart w:id="0" w:name="_Hlk138425078"/>
      <w:r>
        <w:rPr>
          <w:rFonts w:ascii="Times New Roman" w:eastAsia="Times New Roman" w:hAnsi="Times New Roman" w:cs="Times New Roman"/>
          <w:b/>
          <w:lang w:eastAsia="fr-FR"/>
        </w:rPr>
        <w:t>SEANCE DU CONSEIL MUNICIPAL</w:t>
      </w:r>
    </w:p>
    <w:p w14:paraId="07014730" w14:textId="77777777" w:rsidR="007939CE" w:rsidRDefault="007939CE" w:rsidP="007939CE">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22/06/2023</w:t>
      </w:r>
    </w:p>
    <w:p w14:paraId="5714A51F" w14:textId="77777777" w:rsidR="007939CE" w:rsidRDefault="007939CE" w:rsidP="007939CE">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p>
    <w:p w14:paraId="4E0F884D" w14:textId="77777777" w:rsidR="007939CE" w:rsidRDefault="007939CE" w:rsidP="007939CE">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vingt-trois, le vingt-deux juin à dix-neuf heures,</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44ECDD58" w14:textId="77777777" w:rsidR="007939CE" w:rsidRDefault="007939CE" w:rsidP="007939CE">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4DF45DF9"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12</w:t>
      </w:r>
    </w:p>
    <w:p w14:paraId="32C5ED9A"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15/06/2023</w:t>
      </w:r>
    </w:p>
    <w:p w14:paraId="6E39061C"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1CAC3FDC"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xml:space="preserve">: Edouard de La BASSETIERE, Roger GOMET, Nicolas BOUREAU, Stéphane CHAIGNE, Annie RENOUF, Joseph BERNARD, Evelyne DRAPEAU, Francis CHUSSEAU, Sylvie LEBON, Christine PASZKO, Romain TESSIER, Karine GAZEAU, </w:t>
      </w:r>
    </w:p>
    <w:p w14:paraId="171A8CC1"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70967392"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Laure de Maisonneuve, Véronique DESMARICAUX, Frank RABILLE, </w:t>
      </w:r>
    </w:p>
    <w:p w14:paraId="56DC8F5D"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Véronique DESMARICAUX a donné pouvoir à Romain TESSIER</w:t>
      </w:r>
    </w:p>
    <w:p w14:paraId="6674CF34"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2A3DF7BA" w14:textId="77777777" w:rsidR="007939CE" w:rsidRDefault="007939CE" w:rsidP="007939CE">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26555B63" w14:textId="77777777" w:rsidR="007939CE" w:rsidRDefault="007939CE" w:rsidP="007939CE">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339F9D03" w14:textId="77777777" w:rsidR="007939CE" w:rsidRDefault="007939CE" w:rsidP="007939CE">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22 mai. A l’unanimité, le compte-rendu est adopté ;</w:t>
      </w:r>
    </w:p>
    <w:p w14:paraId="0D5750D6" w14:textId="77777777" w:rsidR="007939CE" w:rsidRDefault="007939CE" w:rsidP="007939CE">
      <w:pPr>
        <w:spacing w:after="0" w:line="240" w:lineRule="auto"/>
        <w:ind w:left="1134" w:right="-851"/>
        <w:jc w:val="both"/>
        <w:rPr>
          <w:rFonts w:ascii="Open Sans" w:eastAsia="Times New Roman" w:hAnsi="Open Sans" w:cs="Open Sans"/>
          <w:b/>
          <w:smallCaps/>
          <w:u w:val="single"/>
          <w:lang w:eastAsia="fr-FR"/>
        </w:rPr>
      </w:pPr>
    </w:p>
    <w:p w14:paraId="69C4E5ED" w14:textId="77777777" w:rsidR="007939CE" w:rsidRDefault="007939CE" w:rsidP="007939CE">
      <w:pPr>
        <w:tabs>
          <w:tab w:val="left" w:pos="567"/>
        </w:tabs>
        <w:spacing w:after="0" w:line="240" w:lineRule="auto"/>
        <w:ind w:left="1134"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38-2023 RENOUVELLEMENT DE LIGNE DE TRESORERIE</w:t>
      </w:r>
    </w:p>
    <w:p w14:paraId="41B59A2D" w14:textId="77777777" w:rsidR="007939CE" w:rsidRDefault="007939CE" w:rsidP="007939CE">
      <w:pPr>
        <w:pStyle w:val="Paragraphedeliste"/>
        <w:tabs>
          <w:tab w:val="left" w:pos="567"/>
        </w:tabs>
        <w:spacing w:after="0" w:line="240" w:lineRule="auto"/>
        <w:ind w:left="1134" w:right="-851"/>
        <w:jc w:val="both"/>
        <w:rPr>
          <w:rFonts w:ascii="Times New Roman" w:eastAsia="Times New Roman" w:hAnsi="Times New Roman" w:cs="Times New Roman"/>
          <w:bCs/>
          <w:lang w:eastAsia="fr-FR"/>
        </w:rPr>
      </w:pPr>
    </w:p>
    <w:p w14:paraId="6EE88B75" w14:textId="77777777" w:rsidR="007939CE" w:rsidRDefault="007939CE" w:rsidP="007939CE">
      <w:pPr>
        <w:spacing w:after="0" w:line="276" w:lineRule="auto"/>
        <w:ind w:left="1134" w:right="-851"/>
        <w:jc w:val="both"/>
        <w:rPr>
          <w:rFonts w:ascii="Times New Roman" w:eastAsia="Times New Roman" w:hAnsi="Times New Roman" w:cs="Times New Roman"/>
          <w:b/>
          <w:lang w:eastAsia="fr-FR"/>
        </w:rPr>
      </w:pPr>
      <w:r>
        <w:rPr>
          <w:rFonts w:ascii="Times New Roman" w:eastAsia="Times New Roman" w:hAnsi="Times New Roman" w:cs="Times New Roman"/>
          <w:lang w:eastAsia="fr-FR"/>
        </w:rPr>
        <w:t>Monsieur le Maire indique au Conseil Municipal que la ligne de trésorerie arrive à échéance le 15 juillet 2023 et qu’il serait opportun de pouvoir renouveler cette ligne de trésorerie.</w:t>
      </w:r>
    </w:p>
    <w:p w14:paraId="6A3B02E9" w14:textId="77777777" w:rsidR="007939CE" w:rsidRDefault="007939CE" w:rsidP="007939CE">
      <w:pPr>
        <w:spacing w:after="0" w:line="276" w:lineRule="auto"/>
        <w:ind w:left="1134" w:right="-851"/>
        <w:jc w:val="both"/>
        <w:rPr>
          <w:rFonts w:ascii="Times New Roman" w:eastAsia="Times New Roman" w:hAnsi="Times New Roman" w:cs="Times New Roman"/>
          <w:b/>
          <w:lang w:eastAsia="fr-FR"/>
        </w:rPr>
      </w:pPr>
    </w:p>
    <w:p w14:paraId="74EB84C6"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présente l’offre du crédit agricole qui permet la mise en place d’une ligne de trésorerie à hauteur de 200 000 € maximum sur une durée de 12 mois maximum aux taux de 0.58 %, les intérêts étant calculés au trimestre ; une commission d’engagement de 0.15 % prélevée à la mise en place du contrat ; et pas de frais de dossier lors du renouvellement.</w:t>
      </w:r>
    </w:p>
    <w:p w14:paraId="0A51A1DC"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78BB2732"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bookmarkStart w:id="1" w:name="_Hlk98327131"/>
      <w:r>
        <w:rPr>
          <w:rFonts w:ascii="Times New Roman" w:eastAsia="Times New Roman" w:hAnsi="Times New Roman" w:cs="Times New Roman"/>
          <w:lang w:eastAsia="fr-FR"/>
        </w:rPr>
        <w:t>Après en avoir délibéré, et à l’unanimité, le Conseil municipal :</w:t>
      </w:r>
    </w:p>
    <w:p w14:paraId="3EDBA4CC"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bookmarkEnd w:id="1"/>
    <w:p w14:paraId="0B4DF4DD"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 autorise le Maire à signer avec le crédit agricole, le renouvellement de la ligne de trésorerie à hauteur de 200 000 € aux conditions énumérées ci-dessus.</w:t>
      </w:r>
    </w:p>
    <w:p w14:paraId="48B77217" w14:textId="77777777" w:rsidR="007939CE" w:rsidRDefault="007939CE" w:rsidP="007939CE">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bookmarkEnd w:id="0"/>
    </w:p>
    <w:p w14:paraId="40A0B1D9" w14:textId="77777777" w:rsidR="007939CE" w:rsidRDefault="007939CE" w:rsidP="007939CE">
      <w:pPr>
        <w:tabs>
          <w:tab w:val="left" w:pos="567"/>
        </w:tabs>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b/>
          <w:u w:val="single"/>
          <w:lang w:eastAsia="fr-FR"/>
        </w:rPr>
        <w:t>39-2023 CONVENTION DE SERVICE COMMUN INFORMATIQUE</w:t>
      </w:r>
    </w:p>
    <w:p w14:paraId="6FD3B556" w14:textId="77777777" w:rsidR="007939CE" w:rsidRDefault="007939CE" w:rsidP="007939CE">
      <w:pPr>
        <w:spacing w:after="0" w:line="276" w:lineRule="auto"/>
        <w:ind w:left="1134" w:right="-851"/>
        <w:jc w:val="both"/>
        <w:rPr>
          <w:rFonts w:ascii="Times New Roman" w:hAnsi="Times New Roman" w:cs="Times New Roman"/>
        </w:rPr>
      </w:pPr>
    </w:p>
    <w:p w14:paraId="27E0867A"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L’article L. 5211-4-2 du Code Général des Collectivités Territoriales, permet à un Etablissement Public de Coopération Intercommunale à fiscalité propre et à une ou plusieurs de ses communes membres de se doter de services communs, indépendamment de tout transfert de compétences.</w:t>
      </w:r>
    </w:p>
    <w:p w14:paraId="6B93AEE4"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Par le biais de ces services communs, « gérés par l'établissement public de coopération intercommunale à fiscalité propre » et dont les effets sont « réglés par convention après avis du ou des comités techniques compétents », le législateur entend ainsi encourager la mutualisation de services fonctionnels.</w:t>
      </w:r>
    </w:p>
    <w:p w14:paraId="1BA93FFD"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lastRenderedPageBreak/>
        <w:t>Aussi, dans un souci de bonne organisation et d’optimisation des services, la Communauté de Communes Vendée Grand Littoral et ses Communes membres volontaires, dont Talmont Saint Hilaire, se sont donc rapprochées pour créer un service commun des systèmes d’informations qui prend la dénomination de : Direction Commune des Systèmes d’Information - dénommée dans la convention DCSI.</w:t>
      </w:r>
    </w:p>
    <w:p w14:paraId="47089AC3"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Plusieurs objectifs sont poursuivis dans cette démarche : optimiser les systèmes d’information des collectivités tout en leur garantissant davantage de sécurité et de continuité; maintenir et améliorer la qualité de service aux utilisateurs ; partager des ressources variées (techniques, logicielles, accès Internet, sauvegardes, postes de travail) tout en les rationalisant, les valorisant et les optimisant ; réussir à atteindre à moyen terme à générer des économies d’échelle; proposer une nouvelle offre de services à terme aux communes et rationaliser les moyens dans un contexte de réduction des ressources.</w:t>
      </w:r>
    </w:p>
    <w:p w14:paraId="3025FA1E"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La DCSI est créée au bénéfice de toutes les communes du territoire qui souhaitent rejoindre le service commun.</w:t>
      </w:r>
    </w:p>
    <w:p w14:paraId="3BF90B1E"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1. Organisation envisagée</w:t>
      </w:r>
    </w:p>
    <w:p w14:paraId="5C2C5CE8"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Seront regroupées au sein de Vendée Grand Littoral, les services informatiques des communes membres, à savoir l’équipe informatique de la Commune de Talmont Saint Hilaire, seule commune structurée avec du personnel avec la Communauté de Communes.</w:t>
      </w:r>
    </w:p>
    <w:p w14:paraId="2CF51669"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 xml:space="preserve">L’équipe constituée travaillera dans le cadre de la Direction Ressources, pour le bénéfice de toutes les communes membres du service commun, en application des choix faits par la Gouvernance du service commun :  </w:t>
      </w:r>
    </w:p>
    <w:p w14:paraId="516983B9" w14:textId="77777777" w:rsidR="007939CE" w:rsidRDefault="007939CE" w:rsidP="007939CE">
      <w:pPr>
        <w:numPr>
          <w:ilvl w:val="0"/>
          <w:numId w:val="1"/>
        </w:numPr>
        <w:ind w:left="1560" w:right="-851"/>
        <w:jc w:val="both"/>
        <w:rPr>
          <w:rFonts w:ascii="Times New Roman" w:hAnsi="Times New Roman" w:cs="Times New Roman"/>
        </w:rPr>
      </w:pPr>
      <w:r>
        <w:rPr>
          <w:rFonts w:ascii="Times New Roman" w:hAnsi="Times New Roman" w:cs="Times New Roman"/>
        </w:rPr>
        <w:t>Comité de Gouvernance : constitué d’un représentant élu de toutes les Communes membres du Service commun, de leur Directeurs Généraux/Secrétaires de Mairie, des DGA Ressources et Moyens, du responsable de la DCSI. Il a pour missions principales :</w:t>
      </w:r>
    </w:p>
    <w:p w14:paraId="57EF3848" w14:textId="77777777" w:rsidR="007939CE" w:rsidRDefault="007939CE" w:rsidP="007939CE">
      <w:pPr>
        <w:numPr>
          <w:ilvl w:val="1"/>
          <w:numId w:val="1"/>
        </w:numPr>
        <w:ind w:left="1560" w:right="-851"/>
        <w:jc w:val="both"/>
        <w:rPr>
          <w:rFonts w:ascii="Times New Roman" w:hAnsi="Times New Roman" w:cs="Times New Roman"/>
        </w:rPr>
      </w:pPr>
      <w:r>
        <w:rPr>
          <w:rFonts w:ascii="Times New Roman" w:hAnsi="Times New Roman" w:cs="Times New Roman"/>
        </w:rPr>
        <w:t>L’arbitrage et la validation du Schéma Directeur pluriannuel,</w:t>
      </w:r>
    </w:p>
    <w:p w14:paraId="0F4F0776" w14:textId="77777777" w:rsidR="007939CE" w:rsidRDefault="007939CE" w:rsidP="007939CE">
      <w:pPr>
        <w:numPr>
          <w:ilvl w:val="1"/>
          <w:numId w:val="1"/>
        </w:numPr>
        <w:ind w:left="1560" w:right="-851"/>
        <w:jc w:val="both"/>
        <w:rPr>
          <w:rFonts w:ascii="Times New Roman" w:hAnsi="Times New Roman" w:cs="Times New Roman"/>
        </w:rPr>
      </w:pPr>
      <w:r>
        <w:rPr>
          <w:rFonts w:ascii="Times New Roman" w:hAnsi="Times New Roman" w:cs="Times New Roman"/>
        </w:rPr>
        <w:t>Des choix stratégiques</w:t>
      </w:r>
    </w:p>
    <w:p w14:paraId="65DE0385" w14:textId="77777777" w:rsidR="007939CE" w:rsidRDefault="007939CE" w:rsidP="007939CE">
      <w:pPr>
        <w:numPr>
          <w:ilvl w:val="1"/>
          <w:numId w:val="1"/>
        </w:numPr>
        <w:ind w:left="1560" w:right="-851"/>
        <w:jc w:val="both"/>
        <w:rPr>
          <w:rFonts w:ascii="Times New Roman" w:hAnsi="Times New Roman" w:cs="Times New Roman"/>
        </w:rPr>
      </w:pPr>
      <w:r>
        <w:rPr>
          <w:rFonts w:ascii="Times New Roman" w:hAnsi="Times New Roman" w:cs="Times New Roman"/>
        </w:rPr>
        <w:t xml:space="preserve">De la priorisation des projets </w:t>
      </w:r>
    </w:p>
    <w:p w14:paraId="1139F45D" w14:textId="77777777" w:rsidR="007939CE" w:rsidRDefault="007939CE" w:rsidP="007939CE">
      <w:pPr>
        <w:numPr>
          <w:ilvl w:val="1"/>
          <w:numId w:val="1"/>
        </w:numPr>
        <w:ind w:left="1560" w:right="-851"/>
        <w:jc w:val="both"/>
        <w:rPr>
          <w:rFonts w:ascii="Times New Roman" w:hAnsi="Times New Roman" w:cs="Times New Roman"/>
        </w:rPr>
      </w:pPr>
      <w:r>
        <w:rPr>
          <w:rFonts w:ascii="Times New Roman" w:hAnsi="Times New Roman" w:cs="Times New Roman"/>
        </w:rPr>
        <w:t>Des contrats annuels de service,</w:t>
      </w:r>
    </w:p>
    <w:p w14:paraId="77604E9A" w14:textId="77777777" w:rsidR="007939CE" w:rsidRDefault="007939CE" w:rsidP="007939CE">
      <w:pPr>
        <w:numPr>
          <w:ilvl w:val="1"/>
          <w:numId w:val="1"/>
        </w:numPr>
        <w:ind w:left="1560" w:right="-851"/>
        <w:jc w:val="both"/>
        <w:rPr>
          <w:rFonts w:ascii="Times New Roman" w:hAnsi="Times New Roman" w:cs="Times New Roman"/>
        </w:rPr>
      </w:pPr>
      <w:r>
        <w:rPr>
          <w:rFonts w:ascii="Times New Roman" w:hAnsi="Times New Roman" w:cs="Times New Roman"/>
        </w:rPr>
        <w:t>La validation des budgets annuels proposés, le TCO proposé et les montant refacturés via les Attributions de Compensation.</w:t>
      </w:r>
    </w:p>
    <w:p w14:paraId="44B45A56" w14:textId="77777777" w:rsidR="007939CE" w:rsidRDefault="007939CE" w:rsidP="007939CE">
      <w:pPr>
        <w:numPr>
          <w:ilvl w:val="1"/>
          <w:numId w:val="1"/>
        </w:numPr>
        <w:ind w:left="1560" w:right="-851"/>
        <w:jc w:val="both"/>
        <w:rPr>
          <w:rFonts w:ascii="Times New Roman" w:hAnsi="Times New Roman" w:cs="Times New Roman"/>
        </w:rPr>
      </w:pPr>
      <w:r>
        <w:rPr>
          <w:rFonts w:ascii="Times New Roman" w:hAnsi="Times New Roman" w:cs="Times New Roman"/>
        </w:rPr>
        <w:t xml:space="preserve">L’actualisation annuelle des annexes à la présente convention. </w:t>
      </w:r>
    </w:p>
    <w:p w14:paraId="55FA80C3" w14:textId="77777777" w:rsidR="007939CE" w:rsidRDefault="007939CE" w:rsidP="007939CE">
      <w:pPr>
        <w:numPr>
          <w:ilvl w:val="1"/>
          <w:numId w:val="1"/>
        </w:numPr>
        <w:ind w:left="1560" w:right="-851"/>
        <w:jc w:val="both"/>
        <w:rPr>
          <w:rFonts w:ascii="Times New Roman" w:hAnsi="Times New Roman" w:cs="Times New Roman"/>
        </w:rPr>
      </w:pPr>
      <w:r>
        <w:rPr>
          <w:rFonts w:ascii="Times New Roman" w:hAnsi="Times New Roman" w:cs="Times New Roman"/>
        </w:rPr>
        <w:t>Il se réunit au moins une fois par an.</w:t>
      </w:r>
    </w:p>
    <w:p w14:paraId="062AABC9" w14:textId="77777777" w:rsidR="007939CE" w:rsidRDefault="007939CE" w:rsidP="007939CE">
      <w:pPr>
        <w:numPr>
          <w:ilvl w:val="0"/>
          <w:numId w:val="1"/>
        </w:numPr>
        <w:ind w:left="1560" w:right="-851"/>
        <w:jc w:val="both"/>
        <w:rPr>
          <w:rFonts w:ascii="Times New Roman" w:hAnsi="Times New Roman" w:cs="Times New Roman"/>
        </w:rPr>
      </w:pPr>
      <w:r>
        <w:rPr>
          <w:rFonts w:ascii="Times New Roman" w:hAnsi="Times New Roman" w:cs="Times New Roman"/>
        </w:rPr>
        <w:t>Comité de Suivi : composé de l’élu référents du Service Commun pour la Communauté de communes, des Directeurs Généraux et Secrétaires de Mairie des Communes membres, des DGA Ressources et de la DCSI. Il prépare les éléments soumis à l’arbitrage du Comité de Gouvernance. Il arbitre et tranche sur des adaptations ou modifications consensuelles des orientations définies par le conseil de gouvernance. Il se réunit en moyenne tous les trois mois.</w:t>
      </w:r>
    </w:p>
    <w:p w14:paraId="2E0CE38F" w14:textId="77777777" w:rsidR="007939CE" w:rsidRDefault="007939CE" w:rsidP="007939CE">
      <w:pPr>
        <w:numPr>
          <w:ilvl w:val="0"/>
          <w:numId w:val="1"/>
        </w:numPr>
        <w:ind w:left="1701" w:right="-851"/>
        <w:jc w:val="both"/>
        <w:rPr>
          <w:rFonts w:ascii="Times New Roman" w:hAnsi="Times New Roman" w:cs="Times New Roman"/>
        </w:rPr>
      </w:pPr>
      <w:r>
        <w:rPr>
          <w:rFonts w:ascii="Times New Roman" w:hAnsi="Times New Roman" w:cs="Times New Roman"/>
        </w:rPr>
        <w:t>Comité Opérationnel : composé des DGA Ressources de Vendée Grand Littoral et de Talmont Saint Hilaire, de la DCSI. Il assure le suivi opérationnel de l’activité. Il se réunit en moyenne tous les mois, notamment lors de la phase « démarrage » du service commun.</w:t>
      </w:r>
    </w:p>
    <w:p w14:paraId="3F82BEDD"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2. Les missions</w:t>
      </w:r>
    </w:p>
    <w:p w14:paraId="15E0FCEE"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lastRenderedPageBreak/>
        <w:t>Les missions dévolues à cette Direction commune portent sur l'ensemble des prestations informatiques et géographiques nécessaires :</w:t>
      </w:r>
    </w:p>
    <w:p w14:paraId="7353E55D" w14:textId="77777777" w:rsidR="007939CE" w:rsidRDefault="007939CE" w:rsidP="007939CE">
      <w:pPr>
        <w:numPr>
          <w:ilvl w:val="0"/>
          <w:numId w:val="2"/>
        </w:numPr>
        <w:ind w:left="1843" w:right="-851"/>
        <w:jc w:val="both"/>
        <w:rPr>
          <w:rFonts w:ascii="Times New Roman" w:hAnsi="Times New Roman" w:cs="Times New Roman"/>
        </w:rPr>
      </w:pPr>
      <w:r>
        <w:rPr>
          <w:rFonts w:ascii="Times New Roman" w:hAnsi="Times New Roman" w:cs="Times New Roman"/>
        </w:rPr>
        <w:t>au maintien en condition opérationnelle des infrastructures hébergeant le système d'information commun aux collectivités : matériels et logiciels bureautiques, matériels et logiciels serveurs (systèmes), réseau intra sites et inter sites (fibre optique), téléphonie, (réseau, autocommutateurs, téléphones/smartphone…) maintenance et sécurisation (accès au système d'information, …), mise à niveau de l'architecture et suivi de l'état de l'art, relations avec les prestataires et éditeurs, assistance aux utilisateurs.</w:t>
      </w:r>
    </w:p>
    <w:p w14:paraId="749315BF" w14:textId="77777777" w:rsidR="007939CE" w:rsidRDefault="007939CE" w:rsidP="007939CE">
      <w:pPr>
        <w:numPr>
          <w:ilvl w:val="0"/>
          <w:numId w:val="2"/>
        </w:numPr>
        <w:ind w:left="1843" w:right="-851"/>
        <w:jc w:val="both"/>
        <w:rPr>
          <w:rFonts w:ascii="Times New Roman" w:hAnsi="Times New Roman" w:cs="Times New Roman"/>
        </w:rPr>
      </w:pPr>
      <w:proofErr w:type="gramStart"/>
      <w:r>
        <w:rPr>
          <w:rFonts w:ascii="Times New Roman" w:hAnsi="Times New Roman" w:cs="Times New Roman"/>
        </w:rPr>
        <w:t>à</w:t>
      </w:r>
      <w:proofErr w:type="gramEnd"/>
      <w:r>
        <w:rPr>
          <w:rFonts w:ascii="Times New Roman" w:hAnsi="Times New Roman" w:cs="Times New Roman"/>
        </w:rPr>
        <w:t xml:space="preserve"> l'évolution du système d'information : adaptation de l’outillage des directions métiers (gestion des projets informatiques et conseil), évolution du socle technique et des logiciels métiers, veille technico-fonctionnelle, processus continu d’évaluation et d’amélioration de la sécurité et de la qualité du SI.</w:t>
      </w:r>
    </w:p>
    <w:p w14:paraId="49B62F0E" w14:textId="77777777" w:rsidR="007939CE" w:rsidRDefault="007939CE" w:rsidP="007939CE">
      <w:pPr>
        <w:numPr>
          <w:ilvl w:val="0"/>
          <w:numId w:val="2"/>
        </w:numPr>
        <w:ind w:left="1843" w:right="-851"/>
        <w:jc w:val="both"/>
        <w:rPr>
          <w:rFonts w:ascii="Times New Roman" w:hAnsi="Times New Roman" w:cs="Times New Roman"/>
        </w:rPr>
      </w:pPr>
      <w:proofErr w:type="gramStart"/>
      <w:r>
        <w:rPr>
          <w:rFonts w:ascii="Times New Roman" w:hAnsi="Times New Roman" w:cs="Times New Roman"/>
        </w:rPr>
        <w:t>au</w:t>
      </w:r>
      <w:proofErr w:type="gramEnd"/>
      <w:r>
        <w:rPr>
          <w:rFonts w:ascii="Times New Roman" w:hAnsi="Times New Roman" w:cs="Times New Roman"/>
        </w:rPr>
        <w:t xml:space="preserve"> développement de services numériques vers le citoyen, en support des collectivités adhérentes.</w:t>
      </w:r>
    </w:p>
    <w:p w14:paraId="6D3810DD" w14:textId="77777777" w:rsidR="007939CE" w:rsidRDefault="007939CE" w:rsidP="007939CE">
      <w:pPr>
        <w:ind w:left="1843" w:right="-851"/>
        <w:jc w:val="both"/>
        <w:rPr>
          <w:rFonts w:ascii="Times New Roman" w:hAnsi="Times New Roman" w:cs="Times New Roman"/>
        </w:rPr>
      </w:pPr>
      <w:r>
        <w:rPr>
          <w:rFonts w:ascii="Times New Roman" w:hAnsi="Times New Roman" w:cs="Times New Roman"/>
        </w:rPr>
        <w:t>3. La répartition des frais de la DCSI</w:t>
      </w:r>
    </w:p>
    <w:p w14:paraId="1AEBD3E4" w14:textId="77777777" w:rsidR="007939CE" w:rsidRDefault="007939CE" w:rsidP="007939CE">
      <w:pPr>
        <w:ind w:left="1843" w:right="-851"/>
        <w:jc w:val="both"/>
        <w:rPr>
          <w:rFonts w:ascii="Times New Roman" w:hAnsi="Times New Roman" w:cs="Times New Roman"/>
        </w:rPr>
      </w:pPr>
      <w:r>
        <w:rPr>
          <w:rFonts w:ascii="Times New Roman" w:hAnsi="Times New Roman" w:cs="Times New Roman"/>
        </w:rPr>
        <w:t>Les investissements propres à chaque commune seront financés directement par les budgets municipaux. Les achats s’opéreront via un groupement de commandes piloté par la DCSI.</w:t>
      </w:r>
    </w:p>
    <w:p w14:paraId="642C90FE"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Les investissements mutualisés sont de 2 types :</w:t>
      </w:r>
    </w:p>
    <w:p w14:paraId="1CC33ED6" w14:textId="77777777" w:rsidR="007939CE" w:rsidRDefault="007939CE" w:rsidP="007939CE">
      <w:pPr>
        <w:numPr>
          <w:ilvl w:val="0"/>
          <w:numId w:val="3"/>
        </w:numPr>
        <w:ind w:left="1134" w:right="-851"/>
        <w:jc w:val="both"/>
        <w:rPr>
          <w:rFonts w:ascii="Times New Roman" w:hAnsi="Times New Roman" w:cs="Times New Roman"/>
        </w:rPr>
      </w:pPr>
      <w:r>
        <w:rPr>
          <w:rFonts w:ascii="Times New Roman" w:hAnsi="Times New Roman" w:cs="Times New Roman"/>
        </w:rPr>
        <w:t>L’infrastructure de sauvegarde dite « initiale » qui constitue la base pour héberger les données des communes sera financée par la commune de Talmont Saint Hilaire et la Communauté de Communes à parts égales</w:t>
      </w:r>
    </w:p>
    <w:p w14:paraId="094E5410" w14:textId="77777777" w:rsidR="007939CE" w:rsidRDefault="007939CE" w:rsidP="007939CE">
      <w:pPr>
        <w:numPr>
          <w:ilvl w:val="0"/>
          <w:numId w:val="3"/>
        </w:numPr>
        <w:ind w:left="1134" w:right="-851"/>
        <w:jc w:val="both"/>
        <w:rPr>
          <w:rFonts w:ascii="Times New Roman" w:hAnsi="Times New Roman" w:cs="Times New Roman"/>
        </w:rPr>
      </w:pPr>
      <w:r>
        <w:rPr>
          <w:rFonts w:ascii="Times New Roman" w:hAnsi="Times New Roman" w:cs="Times New Roman"/>
        </w:rPr>
        <w:t>Les « autres » biens mutualisés, acquis en dehors de la dotation initiale, seront pris en charge par VGL et leur coût amorti dans le coût répercuté aux communes membres du service commun</w:t>
      </w:r>
    </w:p>
    <w:p w14:paraId="1CFBA5C2"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Les charges de fonctionnement seront portées par le budget de Vendée Grand Littoral et comprennent notamment :</w:t>
      </w:r>
    </w:p>
    <w:p w14:paraId="7D12C2F0" w14:textId="77777777" w:rsidR="007939CE" w:rsidRDefault="007939CE" w:rsidP="007939CE">
      <w:pPr>
        <w:numPr>
          <w:ilvl w:val="0"/>
          <w:numId w:val="3"/>
        </w:numPr>
        <w:ind w:left="1134" w:right="-851"/>
        <w:jc w:val="both"/>
        <w:rPr>
          <w:rFonts w:ascii="Times New Roman" w:hAnsi="Times New Roman" w:cs="Times New Roman"/>
        </w:rPr>
      </w:pPr>
      <w:r>
        <w:rPr>
          <w:rFonts w:ascii="Times New Roman" w:hAnsi="Times New Roman" w:cs="Times New Roman"/>
        </w:rPr>
        <w:t>Les charges de personnel de l’ensemble des agents composant la DCSI, incluant la masse salariale ainsi que l’ensemble des charges accessoires,</w:t>
      </w:r>
    </w:p>
    <w:p w14:paraId="53CD6B9F" w14:textId="77777777" w:rsidR="007939CE" w:rsidRDefault="007939CE" w:rsidP="007939CE">
      <w:pPr>
        <w:numPr>
          <w:ilvl w:val="0"/>
          <w:numId w:val="3"/>
        </w:numPr>
        <w:ind w:left="1134" w:right="-851"/>
        <w:jc w:val="both"/>
        <w:rPr>
          <w:rFonts w:ascii="Times New Roman" w:hAnsi="Times New Roman" w:cs="Times New Roman"/>
        </w:rPr>
      </w:pPr>
      <w:r>
        <w:rPr>
          <w:rFonts w:ascii="Times New Roman" w:hAnsi="Times New Roman" w:cs="Times New Roman"/>
        </w:rPr>
        <w:t>Les charges inhérentes à l'activité propre de la DCSI,</w:t>
      </w:r>
    </w:p>
    <w:p w14:paraId="0AA6851D" w14:textId="77777777" w:rsidR="007939CE" w:rsidRDefault="007939CE" w:rsidP="007939CE">
      <w:pPr>
        <w:numPr>
          <w:ilvl w:val="0"/>
          <w:numId w:val="3"/>
        </w:numPr>
        <w:ind w:left="1134" w:right="-851"/>
        <w:jc w:val="both"/>
        <w:rPr>
          <w:rFonts w:ascii="Times New Roman" w:hAnsi="Times New Roman" w:cs="Times New Roman"/>
        </w:rPr>
      </w:pPr>
      <w:r>
        <w:rPr>
          <w:rFonts w:ascii="Times New Roman" w:hAnsi="Times New Roman" w:cs="Times New Roman"/>
        </w:rPr>
        <w:t>Les charges d’administration générale incluant les fournitures de bureau, les photocopies, les télécommunications, les frais d’affranchissement, frais indirects, tous les matériels nécessaires au fonctionnement de la DCSI, etc.</w:t>
      </w:r>
    </w:p>
    <w:p w14:paraId="314D4E8D"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Les coûts de fonctionnement seront imputés aux Attributions de Compensation des communes via le calcul d’un Coût Global de Possession (TCO) incluant les charges de fonctionnement définies ci-dessous et rapportés au nombre de postes informatiques.</w:t>
      </w:r>
    </w:p>
    <w:p w14:paraId="7DCB46B8" w14:textId="77777777" w:rsidR="007939CE" w:rsidRDefault="007939CE" w:rsidP="007939CE">
      <w:pPr>
        <w:ind w:left="1134" w:right="-851"/>
        <w:jc w:val="both"/>
        <w:rPr>
          <w:rFonts w:ascii="Times New Roman" w:hAnsi="Times New Roman" w:cs="Times New Roman"/>
        </w:rPr>
      </w:pPr>
      <w:bookmarkStart w:id="2" w:name="_Hlk126916456"/>
      <w:r>
        <w:rPr>
          <w:rFonts w:ascii="Times New Roman" w:hAnsi="Times New Roman" w:cs="Times New Roman"/>
        </w:rPr>
        <w:t>Le service commun sera officiellement créé à compter du 15 avril 2023. Il sera ouvert à l’adhésion des communes dès cette date, mais le fonctionnement effectif et optimal du service ne sera pas envisageable avant le 1</w:t>
      </w:r>
      <w:r>
        <w:rPr>
          <w:rFonts w:ascii="Times New Roman" w:hAnsi="Times New Roman" w:cs="Times New Roman"/>
          <w:vertAlign w:val="superscript"/>
        </w:rPr>
        <w:t>er</w:t>
      </w:r>
      <w:r>
        <w:rPr>
          <w:rFonts w:ascii="Times New Roman" w:hAnsi="Times New Roman" w:cs="Times New Roman"/>
        </w:rPr>
        <w:t xml:space="preserve"> janvier 2024.</w:t>
      </w:r>
    </w:p>
    <w:bookmarkEnd w:id="2"/>
    <w:p w14:paraId="7A64F654"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Tous ces coûts, budgets et choix en matière de politique d’achats et de renouvellement, seront soumis à l’approbation du Comité de Gouvernance.</w:t>
      </w:r>
    </w:p>
    <w:p w14:paraId="0E4AED87"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Vu le Code Général des Collectivités Territoriales notamment les articles L 5211-4-2, L5216-7-1 ;</w:t>
      </w:r>
    </w:p>
    <w:p w14:paraId="6B871501"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Vu l’arrêté préfectoral n°2017-DRCTAJ/3-818 en date du 18 décembre 2017 approuvant les statuts de la Communauté de Communes Vendée Grand Littoral ;</w:t>
      </w:r>
    </w:p>
    <w:p w14:paraId="383DB3B6"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lastRenderedPageBreak/>
        <w:t>Considérant que l’article L 5211-4-2 du Code Général des Collectivités Territoriales prévoit « qu’en dehors des compétences transférées, un établissement public de coopération intercommunale à fiscalité propre et une ou plusieurs de ses communes peuvent se doter de services communs, chargés de l’exercice de missions fonctionnelles ou opérationnelles... » ;</w:t>
      </w:r>
    </w:p>
    <w:p w14:paraId="322419C5"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 xml:space="preserve">Considérant que l’article L 5216 7- 1 permet à </w:t>
      </w:r>
      <w:proofErr w:type="gramStart"/>
      <w:r>
        <w:rPr>
          <w:rFonts w:ascii="Times New Roman" w:hAnsi="Times New Roman" w:cs="Times New Roman"/>
        </w:rPr>
        <w:t>une commune membre</w:t>
      </w:r>
      <w:proofErr w:type="gramEnd"/>
      <w:r>
        <w:rPr>
          <w:rFonts w:ascii="Times New Roman" w:hAnsi="Times New Roman" w:cs="Times New Roman"/>
        </w:rPr>
        <w:t xml:space="preserve"> de conclure une convention pour la gestion de certains services relevant de sa compétence avec l’EPCI dont elle est membre ;</w:t>
      </w:r>
    </w:p>
    <w:p w14:paraId="2DFD6D70" w14:textId="77777777" w:rsidR="007939CE" w:rsidRDefault="007939CE" w:rsidP="007939CE">
      <w:pPr>
        <w:ind w:left="1134" w:right="-851"/>
        <w:jc w:val="both"/>
        <w:rPr>
          <w:rFonts w:ascii="Times New Roman" w:hAnsi="Times New Roman" w:cs="Times New Roman"/>
        </w:rPr>
      </w:pPr>
      <w:r>
        <w:rPr>
          <w:rFonts w:ascii="Times New Roman" w:hAnsi="Times New Roman" w:cs="Times New Roman"/>
        </w:rPr>
        <w:t>Proposition :</w:t>
      </w:r>
    </w:p>
    <w:p w14:paraId="6E5C377A" w14:textId="77777777" w:rsidR="007939CE" w:rsidRDefault="007939CE" w:rsidP="007939CE">
      <w:pPr>
        <w:ind w:left="1134" w:right="-851"/>
        <w:jc w:val="both"/>
        <w:rPr>
          <w:rFonts w:ascii="Times New Roman" w:hAnsi="Times New Roman" w:cs="Times New Roman"/>
          <w:i/>
        </w:rPr>
      </w:pPr>
      <w:r>
        <w:rPr>
          <w:rFonts w:ascii="Times New Roman" w:hAnsi="Times New Roman" w:cs="Times New Roman"/>
          <w:i/>
        </w:rPr>
        <w:t>Après en avoir délibéré et à l’unanimité, le Conseil Municipal :</w:t>
      </w:r>
    </w:p>
    <w:p w14:paraId="62C942B2" w14:textId="77777777" w:rsidR="007939CE" w:rsidRDefault="007939CE" w:rsidP="007939CE">
      <w:pPr>
        <w:ind w:left="1134" w:right="-851"/>
        <w:jc w:val="both"/>
        <w:rPr>
          <w:rFonts w:ascii="Times New Roman" w:hAnsi="Times New Roman" w:cs="Times New Roman"/>
          <w:i/>
          <w:iCs/>
        </w:rPr>
      </w:pPr>
      <w:r>
        <w:rPr>
          <w:rFonts w:ascii="Times New Roman" w:hAnsi="Times New Roman" w:cs="Times New Roman"/>
          <w:i/>
          <w:iCs/>
        </w:rPr>
        <w:t>DECIDE</w:t>
      </w:r>
    </w:p>
    <w:p w14:paraId="5E109EC6" w14:textId="77777777" w:rsidR="007939CE" w:rsidRDefault="007939CE" w:rsidP="007939CE">
      <w:pPr>
        <w:ind w:left="1134" w:right="-851"/>
        <w:jc w:val="both"/>
        <w:rPr>
          <w:rFonts w:ascii="Times New Roman" w:hAnsi="Times New Roman" w:cs="Times New Roman"/>
          <w:i/>
          <w:iCs/>
        </w:rPr>
      </w:pPr>
      <w:r>
        <w:rPr>
          <w:rFonts w:ascii="Times New Roman" w:hAnsi="Times New Roman" w:cs="Times New Roman"/>
          <w:i/>
          <w:iCs/>
        </w:rPr>
        <w:t>1. De valider le projet de convention créant la Direction Commune des Systèmes d’Information entre la Communauté de communes et les communes de Vendée Grand Littoral qui souhaite participer à ce service commun,</w:t>
      </w:r>
    </w:p>
    <w:p w14:paraId="3EA7F24A" w14:textId="77777777" w:rsidR="007939CE" w:rsidRDefault="007939CE" w:rsidP="007939CE">
      <w:pPr>
        <w:ind w:left="1134" w:right="-851"/>
        <w:jc w:val="both"/>
        <w:rPr>
          <w:rFonts w:ascii="Times New Roman" w:hAnsi="Times New Roman" w:cs="Times New Roman"/>
          <w:i/>
          <w:iCs/>
        </w:rPr>
      </w:pPr>
      <w:r>
        <w:rPr>
          <w:rFonts w:ascii="Times New Roman" w:hAnsi="Times New Roman" w:cs="Times New Roman"/>
          <w:i/>
          <w:iCs/>
        </w:rPr>
        <w:t>2. D’adhérer au projet de Direction Commune des Systèmes d’Information proposé par Vendée Grand Littoral,</w:t>
      </w:r>
    </w:p>
    <w:p w14:paraId="4C06CAFD" w14:textId="77777777" w:rsidR="007939CE" w:rsidRDefault="007939CE" w:rsidP="007939CE">
      <w:pPr>
        <w:ind w:left="1134" w:right="-851"/>
        <w:jc w:val="both"/>
        <w:rPr>
          <w:rFonts w:ascii="Times New Roman" w:hAnsi="Times New Roman" w:cs="Times New Roman"/>
          <w:i/>
          <w:iCs/>
        </w:rPr>
      </w:pPr>
      <w:r>
        <w:rPr>
          <w:rFonts w:ascii="Times New Roman" w:hAnsi="Times New Roman" w:cs="Times New Roman"/>
          <w:i/>
          <w:iCs/>
        </w:rPr>
        <w:t>3. D’autoriser Monsieur le Maire à signer la convention pour le compte de la Commune de POIROUX.</w:t>
      </w:r>
    </w:p>
    <w:p w14:paraId="3BA6180A" w14:textId="77777777" w:rsidR="007939CE" w:rsidRDefault="007939CE" w:rsidP="007939CE">
      <w:pPr>
        <w:spacing w:after="0" w:line="240" w:lineRule="auto"/>
        <w:ind w:left="1134" w:right="-851"/>
        <w:jc w:val="both"/>
        <w:rPr>
          <w:rFonts w:ascii="Open Sans" w:eastAsia="Times New Roman" w:hAnsi="Open Sans" w:cs="Open Sans"/>
          <w:b/>
          <w:smallCaps/>
          <w:u w:val="single"/>
          <w:lang w:eastAsia="fr-FR"/>
        </w:rPr>
      </w:pPr>
      <w:bookmarkStart w:id="3" w:name="_Hlk138931441"/>
    </w:p>
    <w:p w14:paraId="6DF50016" w14:textId="77777777" w:rsidR="007939CE" w:rsidRDefault="007939CE" w:rsidP="007939CE">
      <w:pPr>
        <w:tabs>
          <w:tab w:val="left" w:pos="567"/>
        </w:tabs>
        <w:spacing w:after="0" w:line="240" w:lineRule="auto"/>
        <w:ind w:left="1134"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40-2023 CONVENTION AVEC LE SYDEV 2023 ECL0913 RENOVATION ECLAIRAGE RUE DES JUSTICES </w:t>
      </w:r>
    </w:p>
    <w:p w14:paraId="6B113EA1" w14:textId="77777777" w:rsidR="007939CE" w:rsidRDefault="007939CE" w:rsidP="007939CE">
      <w:pPr>
        <w:pStyle w:val="Paragraphedeliste"/>
        <w:tabs>
          <w:tab w:val="left" w:pos="567"/>
        </w:tabs>
        <w:spacing w:after="0" w:line="240" w:lineRule="auto"/>
        <w:ind w:left="1134" w:right="-851"/>
        <w:jc w:val="both"/>
        <w:rPr>
          <w:rFonts w:ascii="Times New Roman" w:eastAsia="Times New Roman" w:hAnsi="Times New Roman" w:cs="Times New Roman"/>
          <w:bCs/>
          <w:lang w:eastAsia="fr-FR"/>
        </w:rPr>
      </w:pPr>
    </w:p>
    <w:p w14:paraId="0F9CA366"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présente au Conseil Municipal une convention financière transmise par le SYDEV pour la rénovation d’un candélabre situé rue des Justices.</w:t>
      </w:r>
    </w:p>
    <w:p w14:paraId="07352BBE"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1DDBC788"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indique que la participation de la commune s’élève à 859 € pour un montant prévisionnel de travaux de 2062 € TTC.</w:t>
      </w:r>
    </w:p>
    <w:p w14:paraId="13826607"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0C90E82C"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2E279A5B"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40595BA4"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 autorise le Maire à signer avec le SYDEV une convention financière pour la réparation d’un candélabre situé rue de Justices, à hauteur de 859 € à charge de la commune.</w:t>
      </w:r>
    </w:p>
    <w:p w14:paraId="3F1D8077" w14:textId="77777777" w:rsidR="007939CE" w:rsidRDefault="007939CE" w:rsidP="007939CE">
      <w:pPr>
        <w:ind w:left="1134" w:right="-851"/>
        <w:jc w:val="both"/>
        <w:rPr>
          <w:rFonts w:ascii="Times New Roman" w:hAnsi="Times New Roman" w:cs="Times New Roman"/>
          <w:b/>
          <w:bCs/>
          <w:u w:val="single"/>
        </w:rPr>
      </w:pPr>
    </w:p>
    <w:bookmarkEnd w:id="3"/>
    <w:p w14:paraId="69D61F8F" w14:textId="77777777" w:rsidR="007939CE" w:rsidRDefault="007939CE" w:rsidP="007939CE">
      <w:pPr>
        <w:spacing w:after="0" w:line="240" w:lineRule="auto"/>
        <w:ind w:left="1134" w:right="-851"/>
        <w:jc w:val="both"/>
        <w:rPr>
          <w:rFonts w:ascii="Open Sans" w:eastAsia="Times New Roman" w:hAnsi="Open Sans" w:cs="Open Sans"/>
          <w:b/>
          <w:smallCaps/>
          <w:u w:val="single"/>
          <w:lang w:eastAsia="fr-FR"/>
        </w:rPr>
      </w:pPr>
    </w:p>
    <w:p w14:paraId="568591FB" w14:textId="77777777" w:rsidR="007939CE" w:rsidRDefault="007939CE" w:rsidP="007939CE">
      <w:pPr>
        <w:tabs>
          <w:tab w:val="left" w:pos="567"/>
        </w:tabs>
        <w:spacing w:after="0" w:line="240" w:lineRule="auto"/>
        <w:ind w:left="1134"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 xml:space="preserve">41-2023 BAIL COMMERCIAL DU MULTISERVICE PLACE DE LA MAIRIE </w:t>
      </w:r>
    </w:p>
    <w:p w14:paraId="5D3E2CA3" w14:textId="77777777" w:rsidR="007939CE" w:rsidRDefault="007939CE" w:rsidP="007939CE">
      <w:pPr>
        <w:pStyle w:val="Paragraphedeliste"/>
        <w:tabs>
          <w:tab w:val="left" w:pos="567"/>
        </w:tabs>
        <w:spacing w:after="0" w:line="240" w:lineRule="auto"/>
        <w:ind w:left="1134" w:right="-851"/>
        <w:jc w:val="both"/>
        <w:rPr>
          <w:rFonts w:ascii="Times New Roman" w:eastAsia="Times New Roman" w:hAnsi="Times New Roman" w:cs="Times New Roman"/>
          <w:bCs/>
          <w:lang w:eastAsia="fr-FR"/>
        </w:rPr>
      </w:pPr>
    </w:p>
    <w:p w14:paraId="35435CFB"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Maire, Edouard de La BASSETIERE, rappelle au Conseil municipal que le multiservice communal a été confié à la société Calypso-</w:t>
      </w:r>
      <w:proofErr w:type="spellStart"/>
      <w:r>
        <w:rPr>
          <w:rFonts w:ascii="Times New Roman" w:eastAsia="Times New Roman" w:hAnsi="Times New Roman" w:cs="Times New Roman"/>
          <w:lang w:eastAsia="fr-FR"/>
        </w:rPr>
        <w:t>Spl</w:t>
      </w:r>
      <w:proofErr w:type="spellEnd"/>
      <w:r>
        <w:rPr>
          <w:rFonts w:ascii="Times New Roman" w:eastAsia="Times New Roman" w:hAnsi="Times New Roman" w:cs="Times New Roman"/>
          <w:lang w:eastAsia="fr-FR"/>
        </w:rPr>
        <w:t xml:space="preserve"> en location gérance pour trois années à compter du 14 août 2020.</w:t>
      </w:r>
    </w:p>
    <w:p w14:paraId="7452D502"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28C2A70A"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Comme cela était prévu dans ce contrat, la commune va proposer à la société Calypso-</w:t>
      </w:r>
      <w:proofErr w:type="spellStart"/>
      <w:r>
        <w:rPr>
          <w:rFonts w:ascii="Times New Roman" w:eastAsia="Times New Roman" w:hAnsi="Times New Roman" w:cs="Times New Roman"/>
          <w:lang w:eastAsia="fr-FR"/>
        </w:rPr>
        <w:t>Spl</w:t>
      </w:r>
      <w:proofErr w:type="spellEnd"/>
      <w:r>
        <w:rPr>
          <w:rFonts w:ascii="Times New Roman" w:eastAsia="Times New Roman" w:hAnsi="Times New Roman" w:cs="Times New Roman"/>
          <w:lang w:eastAsia="fr-FR"/>
        </w:rPr>
        <w:t xml:space="preserve"> un bail commercial dans lequel il est nécessaire de préciser entre autres le montant du loyer et certaines modalités.</w:t>
      </w:r>
    </w:p>
    <w:p w14:paraId="4E8EE11B"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5A5EA4AB"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décide à l’unanimité :</w:t>
      </w:r>
    </w:p>
    <w:p w14:paraId="7BE0287B"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617DFA42"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D’inclure les modalités suivantes dans le bail :</w:t>
      </w:r>
    </w:p>
    <w:p w14:paraId="38F68E51" w14:textId="77777777" w:rsidR="007939CE" w:rsidRDefault="007939CE" w:rsidP="007939CE">
      <w:pPr>
        <w:spacing w:after="0" w:line="276" w:lineRule="auto"/>
        <w:ind w:left="1134" w:right="-851"/>
        <w:jc w:val="both"/>
        <w:rPr>
          <w:rFonts w:ascii="Times New Roman" w:eastAsia="Times New Roman" w:hAnsi="Times New Roman" w:cs="Times New Roman"/>
          <w:lang w:eastAsia="fr-FR"/>
        </w:rPr>
      </w:pPr>
    </w:p>
    <w:p w14:paraId="65BE992F" w14:textId="77777777" w:rsidR="007939CE" w:rsidRDefault="007939CE" w:rsidP="007939CE">
      <w:pPr>
        <w:spacing w:after="0" w:line="276" w:lineRule="auto"/>
        <w:ind w:left="1418"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ce bail ne sera signé que s’il y a vente du fonds de commerce concomitamment à la société Calypso-</w:t>
      </w:r>
      <w:proofErr w:type="spellStart"/>
      <w:r>
        <w:rPr>
          <w:rFonts w:ascii="Times New Roman" w:eastAsia="Times New Roman" w:hAnsi="Times New Roman" w:cs="Times New Roman"/>
          <w:lang w:eastAsia="fr-FR"/>
        </w:rPr>
        <w:t>Spl</w:t>
      </w:r>
      <w:proofErr w:type="spellEnd"/>
      <w:r>
        <w:rPr>
          <w:rFonts w:ascii="Times New Roman" w:eastAsia="Times New Roman" w:hAnsi="Times New Roman" w:cs="Times New Roman"/>
          <w:lang w:eastAsia="fr-FR"/>
        </w:rPr>
        <w:t xml:space="preserve"> ;</w:t>
      </w:r>
    </w:p>
    <w:p w14:paraId="5C077F28" w14:textId="77777777" w:rsidR="007939CE" w:rsidRDefault="007939CE" w:rsidP="007939CE">
      <w:pPr>
        <w:spacing w:after="0" w:line="276" w:lineRule="auto"/>
        <w:ind w:left="1418"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de fixer le montant du loyer mensuel pour la location des murs dans le cadre d’un bail commercial à 600 € hors taxe (avec indexation annuelle du loyer sur la base de l’indice INSEE des loyers commerciaux) ;</w:t>
      </w:r>
    </w:p>
    <w:p w14:paraId="26A60EA1" w14:textId="77777777" w:rsidR="007939CE" w:rsidRDefault="007939CE" w:rsidP="007939CE">
      <w:pPr>
        <w:spacing w:after="0" w:line="276" w:lineRule="auto"/>
        <w:ind w:left="1418"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la taxe foncière sera, comme d’usage, à la charge du preneur ;</w:t>
      </w:r>
    </w:p>
    <w:p w14:paraId="4B8BFBF2" w14:textId="77777777" w:rsidR="007939CE" w:rsidRDefault="007939CE" w:rsidP="007939CE">
      <w:pPr>
        <w:spacing w:after="0" w:line="276" w:lineRule="auto"/>
        <w:ind w:left="1418"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de ne pas mettre dans le bail de clause de non concurrence (de nouveaux commerces sont en projet de type services, par exemple un coiffeur) car cette clause pourrait aller à l’encontre du développement de la commune.</w:t>
      </w:r>
    </w:p>
    <w:p w14:paraId="544D5B5D" w14:textId="77777777" w:rsidR="007939CE" w:rsidRDefault="007939CE" w:rsidP="007939CE">
      <w:pPr>
        <w:spacing w:after="0" w:line="276" w:lineRule="auto"/>
        <w:ind w:left="1418" w:right="-853"/>
        <w:jc w:val="both"/>
        <w:rPr>
          <w:rFonts w:ascii="Times New Roman" w:eastAsia="Times New Roman" w:hAnsi="Times New Roman" w:cs="Times New Roman"/>
          <w:lang w:eastAsia="fr-FR"/>
        </w:rPr>
      </w:pPr>
    </w:p>
    <w:p w14:paraId="36B6E091" w14:textId="77777777" w:rsidR="007939CE" w:rsidRDefault="007939CE" w:rsidP="007939CE">
      <w:pPr>
        <w:spacing w:after="0" w:line="276" w:lineRule="auto"/>
        <w:ind w:left="1418"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 de confier au maire, Edouard de La BASSETIERE, tout pouvoir pour signer tout document relatif à cette affaire.</w:t>
      </w:r>
    </w:p>
    <w:p w14:paraId="20D1F617" w14:textId="77777777" w:rsidR="007939CE" w:rsidRDefault="007939CE" w:rsidP="007939CE">
      <w:pPr>
        <w:spacing w:after="0" w:line="240" w:lineRule="auto"/>
        <w:ind w:left="1134" w:right="-853"/>
        <w:jc w:val="both"/>
        <w:rPr>
          <w:rFonts w:ascii="Open Sans" w:eastAsia="Times New Roman" w:hAnsi="Open Sans" w:cs="Open Sans"/>
          <w:b/>
          <w:smallCaps/>
          <w:u w:val="single"/>
          <w:lang w:eastAsia="fr-FR"/>
        </w:rPr>
      </w:pPr>
    </w:p>
    <w:p w14:paraId="31DA9AE9" w14:textId="77777777" w:rsidR="007939CE" w:rsidRDefault="007939CE" w:rsidP="007939CE">
      <w:pPr>
        <w:spacing w:after="0" w:line="240" w:lineRule="auto"/>
        <w:ind w:left="1134" w:right="-851"/>
        <w:jc w:val="both"/>
        <w:rPr>
          <w:rFonts w:ascii="Open Sans" w:eastAsia="Times New Roman" w:hAnsi="Open Sans" w:cs="Open Sans"/>
          <w:b/>
          <w:smallCaps/>
          <w:u w:val="single"/>
          <w:lang w:eastAsia="fr-FR"/>
        </w:rPr>
      </w:pPr>
    </w:p>
    <w:p w14:paraId="2A75AC38" w14:textId="77777777" w:rsidR="007939CE" w:rsidRDefault="007939CE" w:rsidP="007939CE">
      <w:pPr>
        <w:ind w:left="1134" w:right="-851"/>
        <w:jc w:val="both"/>
        <w:rPr>
          <w:rFonts w:ascii="Times New Roman" w:hAnsi="Times New Roman" w:cs="Times New Roman"/>
          <w:b/>
          <w:bCs/>
          <w:u w:val="single"/>
        </w:rPr>
      </w:pPr>
      <w:r>
        <w:rPr>
          <w:rFonts w:ascii="Times New Roman" w:eastAsia="Times New Roman" w:hAnsi="Times New Roman" w:cs="Times New Roman"/>
          <w:b/>
          <w:u w:val="single"/>
          <w:lang w:eastAsia="fr-FR"/>
        </w:rPr>
        <w:t xml:space="preserve">42-2023 </w:t>
      </w:r>
      <w:r>
        <w:rPr>
          <w:rFonts w:ascii="Times New Roman" w:hAnsi="Times New Roman" w:cs="Times New Roman"/>
          <w:b/>
          <w:bCs/>
          <w:u w:val="single"/>
        </w:rPr>
        <w:t>2022 INTERVENTION MUSIQUE ET DANSE</w:t>
      </w:r>
    </w:p>
    <w:p w14:paraId="7F5CB66F" w14:textId="77777777" w:rsidR="007939CE" w:rsidRDefault="007939CE" w:rsidP="007939CE">
      <w:pPr>
        <w:ind w:left="1134" w:right="-851"/>
        <w:jc w:val="both"/>
        <w:rPr>
          <w:rFonts w:ascii="Times New Roman" w:hAnsi="Times New Roman" w:cs="Times New Roman"/>
          <w:sz w:val="24"/>
          <w:szCs w:val="24"/>
        </w:rPr>
      </w:pPr>
      <w:r>
        <w:rPr>
          <w:rFonts w:ascii="Times New Roman" w:hAnsi="Times New Roman" w:cs="Times New Roman"/>
          <w:sz w:val="24"/>
          <w:szCs w:val="24"/>
        </w:rPr>
        <w:t>Mr le Maire rappelle que les élèves de cycle 2 du groupe scolaire ont bénéficiés du programme « interventions musiques et danse en milieu scolaire » du Conseil Départemental sur l’année scolaire 2022-2023.</w:t>
      </w:r>
    </w:p>
    <w:p w14:paraId="22CFB537" w14:textId="77777777" w:rsidR="007939CE" w:rsidRDefault="007939CE" w:rsidP="007939CE">
      <w:pPr>
        <w:ind w:left="1134" w:right="-851"/>
        <w:jc w:val="both"/>
        <w:rPr>
          <w:rFonts w:ascii="Times New Roman" w:hAnsi="Times New Roman" w:cs="Times New Roman"/>
          <w:sz w:val="24"/>
          <w:szCs w:val="24"/>
        </w:rPr>
      </w:pPr>
      <w:r>
        <w:rPr>
          <w:rFonts w:ascii="Times New Roman" w:hAnsi="Times New Roman" w:cs="Times New Roman"/>
          <w:sz w:val="24"/>
          <w:szCs w:val="24"/>
        </w:rPr>
        <w:t xml:space="preserve">Il propose au Conseil Municipal de maintenir ce dispositif d’accompagnement organisationnel, à charge financière totale de la commune. </w:t>
      </w:r>
    </w:p>
    <w:p w14:paraId="1567C03F" w14:textId="77777777" w:rsidR="007939CE" w:rsidRDefault="007939CE" w:rsidP="007939CE">
      <w:pPr>
        <w:ind w:left="1134" w:right="-851"/>
        <w:jc w:val="both"/>
        <w:rPr>
          <w:rFonts w:ascii="Times New Roman" w:hAnsi="Times New Roman" w:cs="Times New Roman"/>
          <w:sz w:val="24"/>
          <w:szCs w:val="24"/>
        </w:rPr>
      </w:pPr>
      <w:r>
        <w:rPr>
          <w:rFonts w:ascii="Times New Roman" w:hAnsi="Times New Roman" w:cs="Times New Roman"/>
          <w:sz w:val="24"/>
          <w:szCs w:val="24"/>
        </w:rPr>
        <w:t>Monsieur le Maire propose que l’aide organisationnel du département soit inscrit dans le cadre suivant pour l’année scolaire 2023-2024 :</w:t>
      </w:r>
    </w:p>
    <w:p w14:paraId="4846EC61" w14:textId="77777777" w:rsidR="007939CE" w:rsidRDefault="007939CE" w:rsidP="007939CE">
      <w:pPr>
        <w:ind w:left="1134" w:right="-851"/>
        <w:jc w:val="both"/>
        <w:rPr>
          <w:rFonts w:ascii="Times New Roman" w:hAnsi="Times New Roman" w:cs="Times New Roman"/>
          <w:sz w:val="24"/>
          <w:szCs w:val="24"/>
        </w:rPr>
      </w:pPr>
      <w:r>
        <w:rPr>
          <w:rFonts w:ascii="Times New Roman" w:hAnsi="Times New Roman" w:cs="Times New Roman"/>
          <w:sz w:val="24"/>
          <w:szCs w:val="24"/>
        </w:rPr>
        <w:t>- interventions en musique et en danse pour les élèves de cycle 2, à raison de 8 séances d’une heure sur l’année scolaire 2023/2024, uniquement sur temps scolaire et en présence de l’enseignant responsable de la classe.</w:t>
      </w:r>
    </w:p>
    <w:p w14:paraId="63E7279E" w14:textId="77777777" w:rsidR="007939CE" w:rsidRDefault="007939CE" w:rsidP="007939CE">
      <w:pPr>
        <w:ind w:left="1134" w:right="-851"/>
        <w:jc w:val="both"/>
        <w:rPr>
          <w:rFonts w:ascii="Times New Roman" w:hAnsi="Times New Roman" w:cs="Times New Roman"/>
          <w:sz w:val="24"/>
          <w:szCs w:val="24"/>
        </w:rPr>
      </w:pPr>
      <w:r>
        <w:rPr>
          <w:rFonts w:ascii="Times New Roman" w:hAnsi="Times New Roman" w:cs="Times New Roman"/>
          <w:sz w:val="24"/>
          <w:szCs w:val="24"/>
        </w:rPr>
        <w:t>- Ces interventions font l’objet d’une rémunération brute minimum appliquée aux intervenants de 30.00 € par heure. Celle-ci est majorée de 3.40 € en cas de déplacement de l’intervenant à plus de 30 km de sa résidence familiale.</w:t>
      </w:r>
    </w:p>
    <w:p w14:paraId="35E7C532" w14:textId="77777777" w:rsidR="007939CE" w:rsidRDefault="007939CE" w:rsidP="007939CE">
      <w:pPr>
        <w:ind w:left="1134" w:right="-851"/>
        <w:jc w:val="both"/>
        <w:rPr>
          <w:rFonts w:ascii="Times New Roman" w:hAnsi="Times New Roman" w:cs="Times New Roman"/>
          <w:sz w:val="24"/>
          <w:szCs w:val="24"/>
        </w:rPr>
      </w:pPr>
      <w:r>
        <w:rPr>
          <w:rFonts w:ascii="Times New Roman" w:hAnsi="Times New Roman" w:cs="Times New Roman"/>
          <w:sz w:val="24"/>
          <w:szCs w:val="24"/>
        </w:rPr>
        <w:t>Après en avoir délibéré, le Conseil Municipal, à l’unanimité :</w:t>
      </w:r>
    </w:p>
    <w:p w14:paraId="1784DF1E" w14:textId="77777777" w:rsidR="007939CE" w:rsidRDefault="007939CE" w:rsidP="007939CE">
      <w:pPr>
        <w:ind w:left="1134" w:right="-853"/>
        <w:jc w:val="both"/>
        <w:rPr>
          <w:rFonts w:ascii="Times New Roman" w:hAnsi="Times New Roman" w:cs="Times New Roman"/>
          <w:sz w:val="24"/>
          <w:szCs w:val="24"/>
        </w:rPr>
      </w:pPr>
      <w:r>
        <w:rPr>
          <w:rFonts w:ascii="Times New Roman" w:hAnsi="Times New Roman" w:cs="Times New Roman"/>
          <w:sz w:val="24"/>
          <w:szCs w:val="24"/>
        </w:rPr>
        <w:t>- Décide de valider les interventions musique et danse pour l’année scolaire 2023/2024 à raison de 8 séances d’une heure pour une classe de cycle 2 aux conditions énumérées ci-dessus.</w:t>
      </w:r>
    </w:p>
    <w:p w14:paraId="5F702E1B" w14:textId="77777777" w:rsidR="007939CE" w:rsidRDefault="007939CE" w:rsidP="007939CE">
      <w:pPr>
        <w:ind w:left="1134" w:right="-853"/>
        <w:jc w:val="both"/>
        <w:rPr>
          <w:rFonts w:ascii="Times New Roman" w:hAnsi="Times New Roman" w:cs="Times New Roman"/>
          <w:sz w:val="24"/>
          <w:szCs w:val="24"/>
        </w:rPr>
      </w:pPr>
      <w:r>
        <w:rPr>
          <w:rFonts w:ascii="Times New Roman" w:hAnsi="Times New Roman" w:cs="Times New Roman"/>
          <w:sz w:val="24"/>
          <w:szCs w:val="24"/>
        </w:rPr>
        <w:t xml:space="preserve">- Sollicite l’accompagnement du Conseil Départemental pour l’organisation des interventions, </w:t>
      </w:r>
    </w:p>
    <w:p w14:paraId="6DA5A217" w14:textId="77777777" w:rsidR="007939CE" w:rsidRDefault="007939CE" w:rsidP="007939CE">
      <w:pPr>
        <w:ind w:left="1134" w:right="-853"/>
        <w:jc w:val="both"/>
        <w:rPr>
          <w:rFonts w:ascii="Times New Roman" w:hAnsi="Times New Roman" w:cs="Times New Roman"/>
          <w:sz w:val="24"/>
          <w:szCs w:val="24"/>
        </w:rPr>
      </w:pPr>
    </w:p>
    <w:p w14:paraId="064835DC" w14:textId="77777777" w:rsidR="007939CE" w:rsidRDefault="007939CE" w:rsidP="007939CE">
      <w:pPr>
        <w:ind w:left="1134" w:right="-853"/>
        <w:jc w:val="both"/>
        <w:rPr>
          <w:rFonts w:ascii="Times New Roman" w:hAnsi="Times New Roman" w:cs="Times New Roman"/>
          <w:b/>
          <w:bCs/>
          <w:u w:val="single"/>
        </w:rPr>
      </w:pPr>
      <w:r>
        <w:rPr>
          <w:rFonts w:ascii="Times New Roman" w:eastAsia="Times New Roman" w:hAnsi="Times New Roman" w:cs="Times New Roman"/>
          <w:b/>
          <w:u w:val="single"/>
          <w:lang w:eastAsia="fr-FR"/>
        </w:rPr>
        <w:t xml:space="preserve">43-2023 – RAPPORT D’ANALYSE DES OFFRES - </w:t>
      </w:r>
      <w:r>
        <w:rPr>
          <w:rFonts w:ascii="Times New Roman" w:hAnsi="Times New Roman" w:cs="Times New Roman"/>
          <w:b/>
          <w:bCs/>
          <w:u w:val="single"/>
        </w:rPr>
        <w:t>MARCHE EXTENSION DE LA MAIRIE</w:t>
      </w:r>
    </w:p>
    <w:p w14:paraId="1B46E2CF" w14:textId="77777777" w:rsidR="007939CE" w:rsidRDefault="007939CE" w:rsidP="007939CE">
      <w:pPr>
        <w:ind w:left="1134" w:right="-853"/>
        <w:jc w:val="both"/>
        <w:rPr>
          <w:rFonts w:ascii="Times New Roman" w:hAnsi="Times New Roman" w:cs="Times New Roman"/>
          <w:bCs/>
        </w:rPr>
      </w:pPr>
      <w:r>
        <w:rPr>
          <w:rFonts w:ascii="Times New Roman" w:hAnsi="Times New Roman" w:cs="Times New Roman"/>
          <w:bCs/>
        </w:rPr>
        <w:t xml:space="preserve">Monsieur le Maire rappelle au Conseil Municipal la délibération du 22 mai 2023 mentionnant que la clôture du marché de travaux d’extension de la mairie avait lieu le même jour que la réunion de conseil du 22 mai 2023 et qu’il avait été constaté, avant que le rapport d’analyses des offres ne soit effectué, que 4 lots n’avaient reçu aucune candidature, c’est pourquoi le Conseil Municipal avait </w:t>
      </w:r>
      <w:r>
        <w:rPr>
          <w:rFonts w:ascii="Times New Roman" w:hAnsi="Times New Roman" w:cs="Times New Roman"/>
          <w:bCs/>
        </w:rPr>
        <w:lastRenderedPageBreak/>
        <w:t xml:space="preserve">d’ores et déjà décidé de relancer les lots 1, 3, 4 et 6. Il explique que la consultation a de nouveau été relancée sur « Marchés Sécurisés » . </w:t>
      </w:r>
    </w:p>
    <w:p w14:paraId="0977E749" w14:textId="77777777" w:rsidR="007939CE" w:rsidRDefault="007939CE" w:rsidP="007939CE">
      <w:pPr>
        <w:ind w:left="1134" w:right="-853"/>
        <w:jc w:val="both"/>
        <w:rPr>
          <w:rFonts w:ascii="Times New Roman" w:hAnsi="Times New Roman" w:cs="Times New Roman"/>
          <w:bCs/>
        </w:rPr>
      </w:pPr>
      <w:r>
        <w:rPr>
          <w:rFonts w:ascii="Times New Roman" w:hAnsi="Times New Roman" w:cs="Times New Roman"/>
          <w:bCs/>
        </w:rPr>
        <w:t>Il présente le premier rapport d’analyse des offres.</w:t>
      </w:r>
    </w:p>
    <w:p w14:paraId="57F084F4" w14:textId="77777777" w:rsidR="007939CE" w:rsidRDefault="007939CE" w:rsidP="007939CE">
      <w:pPr>
        <w:ind w:left="1134" w:right="-853"/>
        <w:jc w:val="both"/>
        <w:rPr>
          <w:rFonts w:ascii="Times New Roman" w:hAnsi="Times New Roman" w:cs="Times New Roman"/>
          <w:bCs/>
        </w:rPr>
      </w:pPr>
      <w:r>
        <w:rPr>
          <w:rFonts w:ascii="Times New Roman" w:hAnsi="Times New Roman" w:cs="Times New Roman"/>
          <w:bCs/>
        </w:rPr>
        <w:t>Après avoir pris connaissance du rapport, le Conseil Municipal, à l’unanimité :</w:t>
      </w:r>
    </w:p>
    <w:p w14:paraId="41296FA3" w14:textId="77777777" w:rsidR="007939CE" w:rsidRDefault="007939CE" w:rsidP="007939CE">
      <w:pPr>
        <w:pStyle w:val="Paragraphedeliste"/>
        <w:numPr>
          <w:ilvl w:val="0"/>
          <w:numId w:val="1"/>
        </w:numPr>
        <w:ind w:left="1134" w:right="-853"/>
        <w:jc w:val="both"/>
        <w:rPr>
          <w:rFonts w:ascii="Times New Roman" w:hAnsi="Times New Roman" w:cs="Times New Roman"/>
          <w:bCs/>
        </w:rPr>
      </w:pPr>
      <w:r>
        <w:rPr>
          <w:rFonts w:ascii="Times New Roman" w:hAnsi="Times New Roman" w:cs="Times New Roman"/>
          <w:bCs/>
        </w:rPr>
        <w:t>Décide de retenir les entreprises suivantes ayant reçu les meilleurs classements pour les lots suivants :</w:t>
      </w:r>
    </w:p>
    <w:p w14:paraId="6DACA8BD" w14:textId="77777777" w:rsidR="007939CE" w:rsidRDefault="007939CE" w:rsidP="007939CE">
      <w:pPr>
        <w:pStyle w:val="Paragraphedeliste"/>
        <w:ind w:left="1134" w:right="-853"/>
        <w:rPr>
          <w:rFonts w:ascii="Times New Roman" w:hAnsi="Times New Roman" w:cs="Times New Roman"/>
          <w:bCs/>
        </w:rPr>
      </w:pPr>
    </w:p>
    <w:p w14:paraId="13D2436A" w14:textId="77777777" w:rsidR="007939CE" w:rsidRDefault="007939CE" w:rsidP="007939CE">
      <w:pPr>
        <w:pStyle w:val="Paragraphedeliste"/>
        <w:ind w:left="1418" w:right="-853"/>
        <w:jc w:val="both"/>
        <w:rPr>
          <w:rFonts w:ascii="Times New Roman" w:hAnsi="Times New Roman" w:cs="Times New Roman"/>
          <w:bCs/>
        </w:rPr>
      </w:pPr>
      <w:r>
        <w:rPr>
          <w:rFonts w:ascii="Times New Roman" w:hAnsi="Times New Roman" w:cs="Times New Roman"/>
          <w:bCs/>
        </w:rPr>
        <w:t>Lot 2 : CHARPENTE BOIS : Entreprise CHARRIER BOIS de Sainte Florence pour un montant de 12 700 € HT (estimation 7 200 € HT)</w:t>
      </w:r>
    </w:p>
    <w:p w14:paraId="0470EA97" w14:textId="77777777" w:rsidR="007939CE" w:rsidRDefault="007939CE" w:rsidP="007939CE">
      <w:pPr>
        <w:pStyle w:val="Paragraphedeliste"/>
        <w:ind w:left="1418" w:right="-853"/>
        <w:jc w:val="both"/>
        <w:rPr>
          <w:rFonts w:ascii="Times New Roman" w:hAnsi="Times New Roman" w:cs="Times New Roman"/>
          <w:bCs/>
        </w:rPr>
      </w:pPr>
      <w:r>
        <w:rPr>
          <w:rFonts w:ascii="Times New Roman" w:hAnsi="Times New Roman" w:cs="Times New Roman"/>
          <w:bCs/>
        </w:rPr>
        <w:t>Lot 7 – CLOISONNEMENT-PLAFONDS : SARL TEXIER de La Ferrière pour un montant de 23 968.95 € HT (estimation 23 900 € HT)</w:t>
      </w:r>
    </w:p>
    <w:p w14:paraId="7AE4555B" w14:textId="77777777" w:rsidR="007939CE" w:rsidRDefault="007939CE" w:rsidP="007939CE">
      <w:pPr>
        <w:pStyle w:val="Paragraphedeliste"/>
        <w:ind w:left="1418" w:right="-853"/>
        <w:jc w:val="both"/>
        <w:rPr>
          <w:rFonts w:ascii="Times New Roman" w:hAnsi="Times New Roman" w:cs="Times New Roman"/>
          <w:bCs/>
        </w:rPr>
      </w:pPr>
      <w:r>
        <w:rPr>
          <w:rFonts w:ascii="Times New Roman" w:hAnsi="Times New Roman" w:cs="Times New Roman"/>
          <w:bCs/>
        </w:rPr>
        <w:t>Lot 8 – REVETEMENTS DE SOLS SCELLES : SARL AUCHER des Achards pour un montant de 14 300 € HT (estimation 11 500 € HT)</w:t>
      </w:r>
    </w:p>
    <w:p w14:paraId="24AB6E3C" w14:textId="77777777" w:rsidR="007939CE" w:rsidRDefault="007939CE" w:rsidP="007939CE">
      <w:pPr>
        <w:pStyle w:val="Paragraphedeliste"/>
        <w:ind w:left="1418" w:right="-853"/>
        <w:jc w:val="both"/>
        <w:rPr>
          <w:rFonts w:ascii="Times New Roman" w:hAnsi="Times New Roman" w:cs="Times New Roman"/>
          <w:bCs/>
        </w:rPr>
      </w:pPr>
      <w:r>
        <w:rPr>
          <w:rFonts w:ascii="Times New Roman" w:hAnsi="Times New Roman" w:cs="Times New Roman"/>
          <w:bCs/>
        </w:rPr>
        <w:t>Lot 9 – PEINTURE : SARL AUCHER des Achards pour un montant de 8 100 € HT (estimation 5000 € HT)</w:t>
      </w:r>
    </w:p>
    <w:p w14:paraId="5FB0B61B" w14:textId="77777777" w:rsidR="007939CE" w:rsidRDefault="007939CE" w:rsidP="007939CE">
      <w:pPr>
        <w:pStyle w:val="Paragraphedeliste"/>
        <w:ind w:left="1418" w:right="-853"/>
        <w:jc w:val="both"/>
        <w:rPr>
          <w:rFonts w:ascii="Times New Roman" w:hAnsi="Times New Roman" w:cs="Times New Roman"/>
          <w:bCs/>
        </w:rPr>
      </w:pPr>
      <w:r>
        <w:rPr>
          <w:rFonts w:ascii="Times New Roman" w:hAnsi="Times New Roman" w:cs="Times New Roman"/>
          <w:bCs/>
        </w:rPr>
        <w:t>Lot 10 – NETTOYAGE : Entreprise ODI Service Pro de Dompierre-sur-Yon pour un montant de 800 € HT</w:t>
      </w:r>
    </w:p>
    <w:p w14:paraId="1947207F" w14:textId="77777777" w:rsidR="007939CE" w:rsidRDefault="007939CE" w:rsidP="007939CE">
      <w:pPr>
        <w:pStyle w:val="Paragraphedeliste"/>
        <w:ind w:left="1418" w:right="-853"/>
        <w:jc w:val="both"/>
        <w:rPr>
          <w:rFonts w:ascii="Times New Roman" w:hAnsi="Times New Roman" w:cs="Times New Roman"/>
          <w:bCs/>
        </w:rPr>
      </w:pPr>
      <w:r>
        <w:rPr>
          <w:rFonts w:ascii="Times New Roman" w:hAnsi="Times New Roman" w:cs="Times New Roman"/>
          <w:bCs/>
        </w:rPr>
        <w:t>Lot 11 – ELECTRICITE-COURANTS FAIBLES : Entreprise BESSE SA de Nesmy pour un montant de 12 281 € HT (estimation 21 150 € HT)</w:t>
      </w:r>
    </w:p>
    <w:p w14:paraId="58B6772F" w14:textId="77777777" w:rsidR="007939CE" w:rsidRDefault="007939CE" w:rsidP="007939CE">
      <w:pPr>
        <w:pStyle w:val="Paragraphedeliste"/>
        <w:ind w:left="1418" w:right="-853"/>
        <w:jc w:val="both"/>
        <w:rPr>
          <w:rFonts w:ascii="Times New Roman" w:hAnsi="Times New Roman" w:cs="Times New Roman"/>
          <w:bCs/>
        </w:rPr>
      </w:pPr>
      <w:r>
        <w:rPr>
          <w:rFonts w:ascii="Times New Roman" w:hAnsi="Times New Roman" w:cs="Times New Roman"/>
          <w:bCs/>
        </w:rPr>
        <w:t>Lot 12 – PLOMBERIE-SANITAIRES-CHAUFFAGE-VENTILATION : Entreprise SNCV Ouest pour un montant de 24 500 € HT (estimation 36 400 € HT).</w:t>
      </w:r>
    </w:p>
    <w:p w14:paraId="6B07381D" w14:textId="77777777" w:rsidR="007939CE" w:rsidRDefault="007939CE" w:rsidP="007939CE">
      <w:pPr>
        <w:pStyle w:val="Paragraphedeliste"/>
        <w:ind w:left="1134" w:right="-853"/>
        <w:jc w:val="both"/>
        <w:rPr>
          <w:rFonts w:ascii="Times New Roman" w:hAnsi="Times New Roman" w:cs="Times New Roman"/>
          <w:bCs/>
        </w:rPr>
      </w:pPr>
    </w:p>
    <w:p w14:paraId="0F009BE9" w14:textId="77777777" w:rsidR="007939CE" w:rsidRDefault="007939CE" w:rsidP="007939CE">
      <w:pPr>
        <w:pStyle w:val="Paragraphedeliste"/>
        <w:numPr>
          <w:ilvl w:val="0"/>
          <w:numId w:val="1"/>
        </w:numPr>
        <w:ind w:left="2127" w:right="-853" w:hanging="567"/>
        <w:jc w:val="both"/>
        <w:rPr>
          <w:rFonts w:ascii="Times New Roman" w:hAnsi="Times New Roman" w:cs="Times New Roman"/>
          <w:bCs/>
        </w:rPr>
      </w:pPr>
      <w:r>
        <w:rPr>
          <w:rFonts w:ascii="Times New Roman" w:hAnsi="Times New Roman" w:cs="Times New Roman"/>
          <w:bCs/>
        </w:rPr>
        <w:t>Décide de déclarer inacceptable l’offre reçue pour le lot 5 : MENUISERIES EXTERIEURES ALUMINIUM SECURITE de l’entreprise GLASSGO de Cholet, qui a fait une offre a 63 523.00 € H.T. alors que l’estimatif est à 24 400.00 € H.T. (soit 160,34 % de plus)</w:t>
      </w:r>
    </w:p>
    <w:p w14:paraId="2569F85D" w14:textId="77777777" w:rsidR="007939CE" w:rsidRDefault="007939CE" w:rsidP="007939CE">
      <w:pPr>
        <w:pStyle w:val="Paragraphedeliste"/>
        <w:ind w:left="1560" w:right="-853"/>
        <w:jc w:val="both"/>
        <w:rPr>
          <w:rFonts w:ascii="Times New Roman" w:hAnsi="Times New Roman" w:cs="Times New Roman"/>
          <w:bCs/>
        </w:rPr>
      </w:pPr>
    </w:p>
    <w:p w14:paraId="6D69BC88" w14:textId="77777777" w:rsidR="007939CE" w:rsidRDefault="007939CE" w:rsidP="007939CE">
      <w:pPr>
        <w:pStyle w:val="Paragraphedeliste"/>
        <w:numPr>
          <w:ilvl w:val="0"/>
          <w:numId w:val="1"/>
        </w:numPr>
        <w:ind w:left="1560" w:right="-853" w:firstLine="0"/>
        <w:jc w:val="both"/>
        <w:rPr>
          <w:rFonts w:ascii="Times New Roman" w:hAnsi="Times New Roman" w:cs="Times New Roman"/>
          <w:bCs/>
        </w:rPr>
      </w:pPr>
      <w:r>
        <w:rPr>
          <w:rFonts w:ascii="Times New Roman" w:hAnsi="Times New Roman" w:cs="Times New Roman"/>
          <w:bCs/>
        </w:rPr>
        <w:t>Autorise Monsieur le Maire à signer les marchés des entreprises retenues.</w:t>
      </w:r>
    </w:p>
    <w:p w14:paraId="0C72A8D1" w14:textId="77777777" w:rsidR="007939CE" w:rsidRDefault="007939CE" w:rsidP="007939CE">
      <w:pPr>
        <w:pStyle w:val="Paragraphedeliste"/>
        <w:ind w:left="1560" w:right="-853"/>
        <w:jc w:val="both"/>
        <w:rPr>
          <w:rFonts w:ascii="Times New Roman" w:hAnsi="Times New Roman" w:cs="Times New Roman"/>
          <w:bCs/>
        </w:rPr>
      </w:pPr>
    </w:p>
    <w:p w14:paraId="25C313B3" w14:textId="77777777" w:rsidR="007939CE" w:rsidRDefault="007939CE" w:rsidP="007939CE">
      <w:pPr>
        <w:pStyle w:val="Paragraphedeliste"/>
        <w:numPr>
          <w:ilvl w:val="0"/>
          <w:numId w:val="1"/>
        </w:numPr>
        <w:ind w:left="1560" w:right="-853" w:firstLine="0"/>
        <w:jc w:val="both"/>
        <w:rPr>
          <w:rFonts w:ascii="Times New Roman" w:hAnsi="Times New Roman" w:cs="Times New Roman"/>
          <w:bCs/>
        </w:rPr>
      </w:pPr>
      <w:r>
        <w:rPr>
          <w:rFonts w:ascii="Times New Roman" w:hAnsi="Times New Roman" w:cs="Times New Roman"/>
          <w:bCs/>
        </w:rPr>
        <w:t>Autorise Mr le Maire à relancer une annonce sur marchés sécurisés pour le lot 5.</w:t>
      </w:r>
    </w:p>
    <w:p w14:paraId="47D76F3A" w14:textId="77777777" w:rsidR="007939CE" w:rsidRDefault="007939CE" w:rsidP="007939CE">
      <w:pPr>
        <w:pStyle w:val="Paragraphedeliste"/>
        <w:ind w:left="1560" w:right="-853"/>
        <w:jc w:val="both"/>
        <w:rPr>
          <w:rFonts w:ascii="Times New Roman" w:hAnsi="Times New Roman" w:cs="Times New Roman"/>
          <w:bCs/>
        </w:rPr>
      </w:pPr>
    </w:p>
    <w:p w14:paraId="2ED2DC90" w14:textId="77777777" w:rsidR="007939CE" w:rsidRDefault="007939CE" w:rsidP="007939CE">
      <w:pPr>
        <w:ind w:left="1134" w:right="-853"/>
        <w:rPr>
          <w:b/>
        </w:rPr>
      </w:pPr>
      <w:r>
        <w:rPr>
          <w:b/>
          <w:u w:val="single"/>
        </w:rPr>
        <w:t>Déclarations d’Intention d’Aliéner</w:t>
      </w:r>
      <w:r>
        <w:rPr>
          <w:b/>
        </w:rPr>
        <w:t> :</w:t>
      </w:r>
    </w:p>
    <w:p w14:paraId="6A6447A4" w14:textId="77777777" w:rsidR="007939CE" w:rsidRDefault="007939CE" w:rsidP="007939CE">
      <w:pPr>
        <w:pStyle w:val="Paragraphedeliste"/>
        <w:numPr>
          <w:ilvl w:val="0"/>
          <w:numId w:val="4"/>
        </w:numPr>
        <w:ind w:right="-709"/>
        <w:jc w:val="both"/>
        <w:rPr>
          <w:rFonts w:ascii="Times New Roman" w:hAnsi="Times New Roman" w:cs="Times New Roman"/>
          <w:sz w:val="24"/>
          <w:szCs w:val="24"/>
        </w:rPr>
      </w:pPr>
      <w:r>
        <w:rPr>
          <w:rFonts w:ascii="Times New Roman" w:hAnsi="Times New Roman" w:cs="Times New Roman"/>
          <w:sz w:val="24"/>
          <w:szCs w:val="24"/>
        </w:rPr>
        <w:t>C 2613 et 2604 – 3 rue du Paradis</w:t>
      </w:r>
    </w:p>
    <w:p w14:paraId="241D5BC9" w14:textId="77777777" w:rsidR="007939CE" w:rsidRDefault="007939CE" w:rsidP="007939CE">
      <w:pPr>
        <w:pStyle w:val="Paragraphedeliste"/>
        <w:numPr>
          <w:ilvl w:val="0"/>
          <w:numId w:val="4"/>
        </w:numPr>
        <w:ind w:right="-709"/>
        <w:jc w:val="both"/>
        <w:rPr>
          <w:rFonts w:ascii="Times New Roman" w:hAnsi="Times New Roman" w:cs="Times New Roman"/>
          <w:sz w:val="24"/>
          <w:szCs w:val="24"/>
        </w:rPr>
      </w:pPr>
      <w:r>
        <w:rPr>
          <w:rFonts w:ascii="Times New Roman" w:hAnsi="Times New Roman" w:cs="Times New Roman"/>
          <w:sz w:val="24"/>
          <w:szCs w:val="24"/>
        </w:rPr>
        <w:t xml:space="preserve">B 970 – 156 rue de La </w:t>
      </w:r>
      <w:proofErr w:type="spellStart"/>
      <w:r>
        <w:rPr>
          <w:rFonts w:ascii="Times New Roman" w:hAnsi="Times New Roman" w:cs="Times New Roman"/>
          <w:sz w:val="24"/>
          <w:szCs w:val="24"/>
        </w:rPr>
        <w:t>Pérochère</w:t>
      </w:r>
      <w:proofErr w:type="spellEnd"/>
    </w:p>
    <w:p w14:paraId="1556F581" w14:textId="77777777" w:rsidR="007939CE" w:rsidRDefault="007939CE" w:rsidP="007939CE">
      <w:pPr>
        <w:pStyle w:val="Paragraphedeliste"/>
        <w:numPr>
          <w:ilvl w:val="0"/>
          <w:numId w:val="4"/>
        </w:numPr>
        <w:ind w:right="-709"/>
        <w:jc w:val="both"/>
        <w:rPr>
          <w:rFonts w:ascii="Times New Roman" w:hAnsi="Times New Roman" w:cs="Times New Roman"/>
          <w:sz w:val="24"/>
          <w:szCs w:val="24"/>
        </w:rPr>
      </w:pPr>
      <w:r>
        <w:rPr>
          <w:rFonts w:ascii="Times New Roman" w:hAnsi="Times New Roman" w:cs="Times New Roman"/>
          <w:sz w:val="24"/>
          <w:szCs w:val="24"/>
        </w:rPr>
        <w:t xml:space="preserve">B 1321 – 23 rue de La </w:t>
      </w:r>
      <w:proofErr w:type="spellStart"/>
      <w:r>
        <w:rPr>
          <w:rFonts w:ascii="Times New Roman" w:hAnsi="Times New Roman" w:cs="Times New Roman"/>
          <w:sz w:val="24"/>
          <w:szCs w:val="24"/>
        </w:rPr>
        <w:t>Pérochère</w:t>
      </w:r>
      <w:proofErr w:type="spellEnd"/>
    </w:p>
    <w:p w14:paraId="44151447" w14:textId="77777777" w:rsidR="007939CE" w:rsidRDefault="007939CE" w:rsidP="007939CE">
      <w:pPr>
        <w:ind w:left="1134" w:right="-709"/>
        <w:jc w:val="both"/>
        <w:rPr>
          <w:rFonts w:ascii="Times New Roman" w:hAnsi="Times New Roman" w:cs="Times New Roman"/>
          <w:sz w:val="24"/>
          <w:szCs w:val="24"/>
        </w:rPr>
      </w:pPr>
    </w:p>
    <w:p w14:paraId="77B7CD65" w14:textId="77777777" w:rsidR="007939CE" w:rsidRDefault="007939CE" w:rsidP="007939CE">
      <w:pPr>
        <w:spacing w:after="0"/>
        <w:ind w:left="1134" w:firstLine="7"/>
        <w:jc w:val="both"/>
        <w:rPr>
          <w:rFonts w:ascii="Times New Roman" w:hAnsi="Times New Roman" w:cs="Times New Roman"/>
          <w:b/>
          <w:sz w:val="24"/>
          <w:szCs w:val="24"/>
        </w:rPr>
      </w:pPr>
      <w:r>
        <w:rPr>
          <w:rFonts w:ascii="Times New Roman" w:hAnsi="Times New Roman" w:cs="Times New Roman"/>
          <w:b/>
          <w:sz w:val="24"/>
          <w:szCs w:val="24"/>
          <w:u w:val="single"/>
        </w:rPr>
        <w:t>Affaires diverses</w:t>
      </w:r>
      <w:r>
        <w:rPr>
          <w:rFonts w:ascii="Times New Roman" w:hAnsi="Times New Roman" w:cs="Times New Roman"/>
          <w:b/>
          <w:sz w:val="24"/>
          <w:szCs w:val="24"/>
        </w:rPr>
        <w:t xml:space="preserve"> : </w:t>
      </w:r>
    </w:p>
    <w:p w14:paraId="614F8138" w14:textId="77777777" w:rsidR="007939CE" w:rsidRDefault="007939CE" w:rsidP="007939CE">
      <w:pPr>
        <w:spacing w:after="0"/>
        <w:ind w:left="1134" w:firstLine="7"/>
        <w:jc w:val="both"/>
        <w:rPr>
          <w:rFonts w:ascii="Times New Roman" w:hAnsi="Times New Roman" w:cs="Times New Roman"/>
          <w:b/>
          <w:sz w:val="24"/>
          <w:szCs w:val="24"/>
        </w:rPr>
      </w:pPr>
    </w:p>
    <w:p w14:paraId="421D1FFA" w14:textId="77777777" w:rsidR="007939CE" w:rsidRDefault="007939CE" w:rsidP="007939CE">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Monsieur le Maire informe l’Assemblée qu’un arrêté interdisant l’accès au pont de </w:t>
      </w:r>
      <w:proofErr w:type="spellStart"/>
      <w:r>
        <w:rPr>
          <w:rFonts w:ascii="Times New Roman" w:hAnsi="Times New Roman" w:cs="Times New Roman"/>
          <w:sz w:val="24"/>
          <w:szCs w:val="24"/>
        </w:rPr>
        <w:t>Garnaud</w:t>
      </w:r>
      <w:proofErr w:type="spellEnd"/>
      <w:r>
        <w:rPr>
          <w:rFonts w:ascii="Times New Roman" w:hAnsi="Times New Roman" w:cs="Times New Roman"/>
          <w:sz w:val="24"/>
          <w:szCs w:val="24"/>
        </w:rPr>
        <w:t xml:space="preserve"> aux voitures et aux piétons, a dû être pris le 09 juin 2023, afin de le mettre en sécurité et suite à l’endommagement de ce dernier par un véhicule, non identifié. Vendée Eau, propriétaire de cette infrastructure a été immédiatement informée et il a été demandé de remettre en état le pont.</w:t>
      </w:r>
    </w:p>
    <w:p w14:paraId="7260A377" w14:textId="77777777" w:rsidR="007939CE" w:rsidRDefault="007939CE" w:rsidP="007939CE">
      <w:pPr>
        <w:pStyle w:val="Paragraphedeliste"/>
        <w:spacing w:after="0"/>
        <w:ind w:left="1861"/>
        <w:jc w:val="both"/>
        <w:rPr>
          <w:rFonts w:ascii="Times New Roman" w:hAnsi="Times New Roman" w:cs="Times New Roman"/>
          <w:sz w:val="24"/>
          <w:szCs w:val="24"/>
        </w:rPr>
      </w:pPr>
    </w:p>
    <w:p w14:paraId="006C10C8" w14:textId="77777777" w:rsidR="007939CE" w:rsidRDefault="007939CE" w:rsidP="007939CE">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API, société privée, a présenté un projet de supérette en centre bourg, ainsi que son fonctionnement. A cette occasion, il a été demandé la mise à </w:t>
      </w:r>
      <w:r>
        <w:rPr>
          <w:rFonts w:ascii="Times New Roman" w:hAnsi="Times New Roman" w:cs="Times New Roman"/>
          <w:sz w:val="24"/>
          <w:szCs w:val="24"/>
        </w:rPr>
        <w:lastRenderedPageBreak/>
        <w:t>disposition d’un terrain, qui serait loué par API. Le Conseil Municipal prend note et ne se prononce pas pour l’instant sur cette proposition.</w:t>
      </w:r>
    </w:p>
    <w:p w14:paraId="4CCC8892" w14:textId="77777777" w:rsidR="007939CE" w:rsidRDefault="007939CE" w:rsidP="007939CE">
      <w:pPr>
        <w:pStyle w:val="Paragraphedeliste"/>
        <w:rPr>
          <w:rFonts w:ascii="Times New Roman" w:hAnsi="Times New Roman" w:cs="Times New Roman"/>
          <w:sz w:val="24"/>
          <w:szCs w:val="24"/>
        </w:rPr>
      </w:pPr>
    </w:p>
    <w:p w14:paraId="5DA0208E" w14:textId="77777777" w:rsidR="007939CE" w:rsidRDefault="007939CE" w:rsidP="007939CE">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L’étude d’un terrain de pétanque dans le jardin de la mairie, est à l’étude.</w:t>
      </w:r>
    </w:p>
    <w:p w14:paraId="630DD2E2" w14:textId="77777777" w:rsidR="007939CE" w:rsidRDefault="007939CE" w:rsidP="007939CE">
      <w:pPr>
        <w:pStyle w:val="Paragraphedeliste"/>
        <w:rPr>
          <w:rFonts w:ascii="Times New Roman" w:hAnsi="Times New Roman" w:cs="Times New Roman"/>
          <w:sz w:val="24"/>
          <w:szCs w:val="24"/>
        </w:rPr>
      </w:pPr>
    </w:p>
    <w:p w14:paraId="24600623" w14:textId="77777777" w:rsidR="007939CE" w:rsidRDefault="007939CE" w:rsidP="007939CE">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L’école « Les Petits Pérusiens » a demandé un projet d’aménagement paysager de la cour. Le Conseil Municipal n’y est pas opposé, mais souhaite avoir des informations concernant le financement.</w:t>
      </w:r>
    </w:p>
    <w:p w14:paraId="12D844FC" w14:textId="77777777" w:rsidR="007939CE" w:rsidRDefault="007939CE" w:rsidP="007939CE">
      <w:pPr>
        <w:pStyle w:val="Paragraphedeliste"/>
        <w:rPr>
          <w:rFonts w:ascii="Times New Roman" w:hAnsi="Times New Roman" w:cs="Times New Roman"/>
          <w:sz w:val="24"/>
          <w:szCs w:val="24"/>
        </w:rPr>
      </w:pPr>
    </w:p>
    <w:p w14:paraId="0DDB29FA" w14:textId="77777777" w:rsidR="007939CE" w:rsidRDefault="007939CE" w:rsidP="007939CE">
      <w:pPr>
        <w:pStyle w:val="Paragraphedeliste"/>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L’Assemblée est informée que des plots ont été mis en place à La Lièvre afin de délimiter les terrains privés de la voie Départementale, suite à des problèmes de stationnement.</w:t>
      </w:r>
    </w:p>
    <w:p w14:paraId="2BE618AA" w14:textId="77777777" w:rsidR="007939CE" w:rsidRDefault="007939CE" w:rsidP="007939CE">
      <w:pPr>
        <w:spacing w:after="0"/>
        <w:ind w:left="1134" w:firstLine="7"/>
        <w:jc w:val="both"/>
        <w:rPr>
          <w:rFonts w:ascii="Times New Roman" w:hAnsi="Times New Roman" w:cs="Times New Roman"/>
          <w:sz w:val="24"/>
          <w:szCs w:val="24"/>
        </w:rPr>
      </w:pPr>
    </w:p>
    <w:p w14:paraId="354CF81E" w14:textId="77777777" w:rsidR="007939CE" w:rsidRDefault="007939CE" w:rsidP="007939CE">
      <w:pPr>
        <w:spacing w:after="0"/>
        <w:ind w:left="1134" w:firstLine="7"/>
        <w:jc w:val="both"/>
        <w:rPr>
          <w:rFonts w:ascii="Times New Roman" w:hAnsi="Times New Roman" w:cs="Times New Roman"/>
          <w:b/>
          <w:sz w:val="24"/>
          <w:szCs w:val="24"/>
        </w:rPr>
      </w:pPr>
    </w:p>
    <w:p w14:paraId="64D75FE0" w14:textId="77777777" w:rsidR="007939CE" w:rsidRDefault="007939CE" w:rsidP="007939CE">
      <w:pPr>
        <w:spacing w:after="0"/>
        <w:ind w:left="1134" w:firstLine="7"/>
        <w:jc w:val="both"/>
        <w:rPr>
          <w:rFonts w:ascii="Times New Roman" w:hAnsi="Times New Roman" w:cs="Times New Roman"/>
          <w:sz w:val="24"/>
          <w:szCs w:val="24"/>
        </w:rPr>
      </w:pPr>
    </w:p>
    <w:p w14:paraId="3586116E" w14:textId="77777777" w:rsidR="007939CE" w:rsidRDefault="007939CE" w:rsidP="007939CE">
      <w:pPr>
        <w:ind w:left="1134" w:right="-709"/>
        <w:jc w:val="both"/>
        <w:rPr>
          <w:rFonts w:ascii="Times New Roman" w:hAnsi="Times New Roman" w:cs="Times New Roman"/>
          <w:sz w:val="24"/>
          <w:szCs w:val="24"/>
        </w:rPr>
      </w:pPr>
      <w:r>
        <w:rPr>
          <w:rFonts w:ascii="Times New Roman" w:hAnsi="Times New Roman" w:cs="Times New Roman"/>
          <w:sz w:val="24"/>
          <w:szCs w:val="24"/>
        </w:rPr>
        <w:t>Fin de séance à 21 H 30.</w:t>
      </w:r>
    </w:p>
    <w:p w14:paraId="735788DE" w14:textId="77777777" w:rsidR="007939CE" w:rsidRDefault="007939CE" w:rsidP="007939CE">
      <w:pPr>
        <w:ind w:left="1134" w:right="-709"/>
        <w:jc w:val="both"/>
        <w:rPr>
          <w:rFonts w:ascii="Times New Roman" w:hAnsi="Times New Roman" w:cs="Times New Roman"/>
          <w:sz w:val="24"/>
          <w:szCs w:val="24"/>
        </w:rPr>
      </w:pPr>
      <w:r>
        <w:rPr>
          <w:rFonts w:ascii="Times New Roman" w:hAnsi="Times New Roman" w:cs="Times New Roman"/>
          <w:sz w:val="24"/>
          <w:szCs w:val="24"/>
        </w:rPr>
        <w:t xml:space="preserve">Date du prochain Conseil Municipal le 22 juin à 20 h 00.                    </w:t>
      </w:r>
    </w:p>
    <w:p w14:paraId="002A99AC" w14:textId="77777777" w:rsidR="007939CE" w:rsidRDefault="007939CE" w:rsidP="007939CE">
      <w:pPr>
        <w:ind w:left="1134" w:right="-709"/>
        <w:jc w:val="both"/>
        <w:rPr>
          <w:rFonts w:ascii="Times New Roman" w:hAnsi="Times New Roman" w:cs="Times New Roman"/>
          <w:sz w:val="24"/>
          <w:szCs w:val="24"/>
        </w:rPr>
      </w:pPr>
    </w:p>
    <w:p w14:paraId="7D561A0C" w14:textId="77777777" w:rsidR="007939CE" w:rsidRDefault="007939CE" w:rsidP="007939CE">
      <w:pPr>
        <w:ind w:left="1134" w:right="-709"/>
        <w:jc w:val="both"/>
        <w:rPr>
          <w:rFonts w:ascii="Times New Roman" w:hAnsi="Times New Roman" w:cs="Times New Roman"/>
          <w:sz w:val="24"/>
          <w:szCs w:val="24"/>
        </w:rPr>
      </w:pPr>
    </w:p>
    <w:p w14:paraId="0DF6D5AB" w14:textId="77777777" w:rsidR="00987BD4" w:rsidRDefault="00987BD4">
      <w:bookmarkStart w:id="4" w:name="_GoBack"/>
      <w:bookmarkEnd w:id="4"/>
    </w:p>
    <w:sectPr w:rsidR="00987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FFFFFFFF"/>
    <w:lvl w:ilvl="0">
      <w:numFmt w:val="bullet"/>
      <w:lvlText w:val="-"/>
      <w:lvlJc w:val="left"/>
      <w:pPr>
        <w:ind w:left="933" w:hanging="351"/>
      </w:pPr>
      <w:rPr>
        <w:rFonts w:ascii="Times New Roman" w:hAnsi="Times New Roman"/>
        <w:b w:val="0"/>
        <w:i w:val="0"/>
        <w:w w:val="99"/>
        <w:sz w:val="24"/>
      </w:rPr>
    </w:lvl>
    <w:lvl w:ilvl="1">
      <w:numFmt w:val="bullet"/>
      <w:lvlText w:val="•"/>
      <w:lvlJc w:val="left"/>
      <w:pPr>
        <w:ind w:left="1926" w:hanging="351"/>
      </w:pPr>
    </w:lvl>
    <w:lvl w:ilvl="2">
      <w:numFmt w:val="bullet"/>
      <w:lvlText w:val="•"/>
      <w:lvlJc w:val="left"/>
      <w:pPr>
        <w:ind w:left="2913" w:hanging="351"/>
      </w:pPr>
    </w:lvl>
    <w:lvl w:ilvl="3">
      <w:numFmt w:val="bullet"/>
      <w:lvlText w:val="•"/>
      <w:lvlJc w:val="left"/>
      <w:pPr>
        <w:ind w:left="3899" w:hanging="351"/>
      </w:pPr>
    </w:lvl>
    <w:lvl w:ilvl="4">
      <w:numFmt w:val="bullet"/>
      <w:lvlText w:val="•"/>
      <w:lvlJc w:val="left"/>
      <w:pPr>
        <w:ind w:left="4886" w:hanging="351"/>
      </w:pPr>
    </w:lvl>
    <w:lvl w:ilvl="5">
      <w:numFmt w:val="bullet"/>
      <w:lvlText w:val="•"/>
      <w:lvlJc w:val="left"/>
      <w:pPr>
        <w:ind w:left="5873" w:hanging="351"/>
      </w:pPr>
    </w:lvl>
    <w:lvl w:ilvl="6">
      <w:numFmt w:val="bullet"/>
      <w:lvlText w:val="•"/>
      <w:lvlJc w:val="left"/>
      <w:pPr>
        <w:ind w:left="6859" w:hanging="351"/>
      </w:pPr>
    </w:lvl>
    <w:lvl w:ilvl="7">
      <w:numFmt w:val="bullet"/>
      <w:lvlText w:val="•"/>
      <w:lvlJc w:val="left"/>
      <w:pPr>
        <w:ind w:left="7846" w:hanging="351"/>
      </w:pPr>
    </w:lvl>
    <w:lvl w:ilvl="8">
      <w:numFmt w:val="bullet"/>
      <w:lvlText w:val="•"/>
      <w:lvlJc w:val="left"/>
      <w:pPr>
        <w:ind w:left="8833" w:hanging="351"/>
      </w:pPr>
    </w:lvl>
  </w:abstractNum>
  <w:abstractNum w:abstractNumId="1" w15:restartNumberingAfterBreak="0">
    <w:nsid w:val="09E71660"/>
    <w:multiLevelType w:val="hybridMultilevel"/>
    <w:tmpl w:val="5104734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361341F"/>
    <w:multiLevelType w:val="hybridMultilevel"/>
    <w:tmpl w:val="6A6C22AC"/>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3" w15:restartNumberingAfterBreak="0">
    <w:nsid w:val="2F883918"/>
    <w:multiLevelType w:val="multilevel"/>
    <w:tmpl w:val="B936E23C"/>
    <w:lvl w:ilvl="0">
      <w:start w:val="1"/>
      <w:numFmt w:val="decimal"/>
      <w:lvlText w:val="%1."/>
      <w:lvlJc w:val="left"/>
      <w:pPr>
        <w:ind w:left="940" w:hanging="349"/>
      </w:pPr>
      <w:rPr>
        <w:rFonts w:cs="Times New Roman"/>
        <w:b w:val="0"/>
        <w:bCs w:val="0"/>
        <w:i w:val="0"/>
        <w:iCs w:val="0"/>
        <w:w w:val="100"/>
        <w:sz w:val="20"/>
        <w:szCs w:val="20"/>
      </w:rPr>
    </w:lvl>
    <w:lvl w:ilvl="1">
      <w:numFmt w:val="bullet"/>
      <w:lvlText w:val="•"/>
      <w:lvlJc w:val="left"/>
      <w:pPr>
        <w:ind w:left="1926" w:hanging="349"/>
      </w:pPr>
    </w:lvl>
    <w:lvl w:ilvl="2">
      <w:numFmt w:val="bullet"/>
      <w:lvlText w:val="•"/>
      <w:lvlJc w:val="left"/>
      <w:pPr>
        <w:ind w:left="2913" w:hanging="349"/>
      </w:pPr>
    </w:lvl>
    <w:lvl w:ilvl="3">
      <w:numFmt w:val="bullet"/>
      <w:lvlText w:val="•"/>
      <w:lvlJc w:val="left"/>
      <w:pPr>
        <w:ind w:left="3899" w:hanging="349"/>
      </w:pPr>
    </w:lvl>
    <w:lvl w:ilvl="4">
      <w:numFmt w:val="bullet"/>
      <w:lvlText w:val="•"/>
      <w:lvlJc w:val="left"/>
      <w:pPr>
        <w:ind w:left="4886" w:hanging="349"/>
      </w:pPr>
    </w:lvl>
    <w:lvl w:ilvl="5">
      <w:numFmt w:val="bullet"/>
      <w:lvlText w:val="•"/>
      <w:lvlJc w:val="left"/>
      <w:pPr>
        <w:ind w:left="5873" w:hanging="349"/>
      </w:pPr>
    </w:lvl>
    <w:lvl w:ilvl="6">
      <w:numFmt w:val="bullet"/>
      <w:lvlText w:val="•"/>
      <w:lvlJc w:val="left"/>
      <w:pPr>
        <w:ind w:left="6859" w:hanging="349"/>
      </w:pPr>
    </w:lvl>
    <w:lvl w:ilvl="7">
      <w:numFmt w:val="bullet"/>
      <w:lvlText w:val="•"/>
      <w:lvlJc w:val="left"/>
      <w:pPr>
        <w:ind w:left="7846" w:hanging="349"/>
      </w:pPr>
    </w:lvl>
    <w:lvl w:ilvl="8">
      <w:numFmt w:val="bullet"/>
      <w:lvlText w:val="•"/>
      <w:lvlJc w:val="left"/>
      <w:pPr>
        <w:ind w:left="8833" w:hanging="349"/>
      </w:pPr>
    </w:lvl>
  </w:abstractNum>
  <w:abstractNum w:abstractNumId="4" w15:restartNumberingAfterBreak="0">
    <w:nsid w:val="4F41477E"/>
    <w:multiLevelType w:val="hybridMultilevel"/>
    <w:tmpl w:val="AAAC3278"/>
    <w:lvl w:ilvl="0" w:tplc="040C0001">
      <w:start w:val="1"/>
      <w:numFmt w:val="bullet"/>
      <w:lvlText w:val=""/>
      <w:lvlJc w:val="left"/>
      <w:pPr>
        <w:ind w:left="1861" w:hanging="360"/>
      </w:pPr>
      <w:rPr>
        <w:rFonts w:ascii="Symbol" w:hAnsi="Symbol" w:hint="default"/>
      </w:rPr>
    </w:lvl>
    <w:lvl w:ilvl="1" w:tplc="040C0003">
      <w:start w:val="1"/>
      <w:numFmt w:val="bullet"/>
      <w:lvlText w:val="o"/>
      <w:lvlJc w:val="left"/>
      <w:pPr>
        <w:ind w:left="2581" w:hanging="360"/>
      </w:pPr>
      <w:rPr>
        <w:rFonts w:ascii="Courier New" w:hAnsi="Courier New" w:cs="Courier New" w:hint="default"/>
      </w:rPr>
    </w:lvl>
    <w:lvl w:ilvl="2" w:tplc="040C0005">
      <w:start w:val="1"/>
      <w:numFmt w:val="bullet"/>
      <w:lvlText w:val=""/>
      <w:lvlJc w:val="left"/>
      <w:pPr>
        <w:ind w:left="3301" w:hanging="360"/>
      </w:pPr>
      <w:rPr>
        <w:rFonts w:ascii="Wingdings" w:hAnsi="Wingdings" w:hint="default"/>
      </w:rPr>
    </w:lvl>
    <w:lvl w:ilvl="3" w:tplc="040C0001">
      <w:start w:val="1"/>
      <w:numFmt w:val="bullet"/>
      <w:lvlText w:val=""/>
      <w:lvlJc w:val="left"/>
      <w:pPr>
        <w:ind w:left="4021" w:hanging="360"/>
      </w:pPr>
      <w:rPr>
        <w:rFonts w:ascii="Symbol" w:hAnsi="Symbol" w:hint="default"/>
      </w:rPr>
    </w:lvl>
    <w:lvl w:ilvl="4" w:tplc="040C0003">
      <w:start w:val="1"/>
      <w:numFmt w:val="bullet"/>
      <w:lvlText w:val="o"/>
      <w:lvlJc w:val="left"/>
      <w:pPr>
        <w:ind w:left="4741" w:hanging="360"/>
      </w:pPr>
      <w:rPr>
        <w:rFonts w:ascii="Courier New" w:hAnsi="Courier New" w:cs="Courier New" w:hint="default"/>
      </w:rPr>
    </w:lvl>
    <w:lvl w:ilvl="5" w:tplc="040C0005">
      <w:start w:val="1"/>
      <w:numFmt w:val="bullet"/>
      <w:lvlText w:val=""/>
      <w:lvlJc w:val="left"/>
      <w:pPr>
        <w:ind w:left="5461" w:hanging="360"/>
      </w:pPr>
      <w:rPr>
        <w:rFonts w:ascii="Wingdings" w:hAnsi="Wingdings" w:hint="default"/>
      </w:rPr>
    </w:lvl>
    <w:lvl w:ilvl="6" w:tplc="040C0001">
      <w:start w:val="1"/>
      <w:numFmt w:val="bullet"/>
      <w:lvlText w:val=""/>
      <w:lvlJc w:val="left"/>
      <w:pPr>
        <w:ind w:left="6181" w:hanging="360"/>
      </w:pPr>
      <w:rPr>
        <w:rFonts w:ascii="Symbol" w:hAnsi="Symbol" w:hint="default"/>
      </w:rPr>
    </w:lvl>
    <w:lvl w:ilvl="7" w:tplc="040C0003">
      <w:start w:val="1"/>
      <w:numFmt w:val="bullet"/>
      <w:lvlText w:val="o"/>
      <w:lvlJc w:val="left"/>
      <w:pPr>
        <w:ind w:left="6901" w:hanging="360"/>
      </w:pPr>
      <w:rPr>
        <w:rFonts w:ascii="Courier New" w:hAnsi="Courier New" w:cs="Courier New" w:hint="default"/>
      </w:rPr>
    </w:lvl>
    <w:lvl w:ilvl="8" w:tplc="040C0005">
      <w:start w:val="1"/>
      <w:numFmt w:val="bullet"/>
      <w:lvlText w:val=""/>
      <w:lvlJc w:val="left"/>
      <w:pPr>
        <w:ind w:left="762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4F"/>
    <w:rsid w:val="006F464F"/>
    <w:rsid w:val="007939CE"/>
    <w:rsid w:val="00987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51AC1-19F1-424A-8DDC-B85D0945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9CE"/>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3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3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13717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2023-08-17T10:50:00Z</dcterms:created>
  <dcterms:modified xsi:type="dcterms:W3CDTF">2023-08-17T10:50:00Z</dcterms:modified>
</cp:coreProperties>
</file>