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0FD68" w14:textId="77777777" w:rsidR="0099104D" w:rsidRDefault="0099104D" w:rsidP="0099104D">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bookmarkStart w:id="0" w:name="_GoBack"/>
      <w:bookmarkEnd w:id="0"/>
      <w:r>
        <w:rPr>
          <w:rFonts w:ascii="Times New Roman" w:eastAsia="Times New Roman" w:hAnsi="Times New Roman" w:cs="Times New Roman"/>
          <w:b/>
          <w:lang w:eastAsia="fr-FR"/>
        </w:rPr>
        <w:t>SEANCE DU CONSEIL MUNICIPAL</w:t>
      </w:r>
    </w:p>
    <w:p w14:paraId="65364849" w14:textId="62B0F9AA" w:rsidR="0099104D" w:rsidRDefault="0099104D" w:rsidP="0099104D">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22/0</w:t>
      </w:r>
      <w:r w:rsidR="00DD3283">
        <w:rPr>
          <w:rFonts w:ascii="Times New Roman" w:eastAsia="Times New Roman" w:hAnsi="Times New Roman" w:cs="Times New Roman"/>
          <w:b/>
          <w:lang w:eastAsia="fr-FR"/>
        </w:rPr>
        <w:t>2</w:t>
      </w:r>
      <w:r>
        <w:rPr>
          <w:rFonts w:ascii="Times New Roman" w:eastAsia="Times New Roman" w:hAnsi="Times New Roman" w:cs="Times New Roman"/>
          <w:b/>
          <w:lang w:eastAsia="fr-FR"/>
        </w:rPr>
        <w:t>/2021</w:t>
      </w:r>
    </w:p>
    <w:p w14:paraId="0877EB9C" w14:textId="7B9674B8" w:rsidR="0099104D" w:rsidRDefault="0099104D" w:rsidP="00C81607">
      <w:pPr>
        <w:ind w:right="-851"/>
      </w:pPr>
    </w:p>
    <w:p w14:paraId="128AA309" w14:textId="24AC3A79" w:rsidR="00C81607" w:rsidRPr="005E19D7" w:rsidRDefault="00C81607" w:rsidP="00C81607">
      <w:pPr>
        <w:spacing w:before="120" w:line="276" w:lineRule="auto"/>
        <w:ind w:left="1134" w:right="-851"/>
        <w:jc w:val="both"/>
        <w:rPr>
          <w:rFonts w:ascii="Times New Roman" w:hAnsi="Times New Roman"/>
          <w:lang w:eastAsia="fr-FR"/>
        </w:rPr>
      </w:pPr>
      <w:r w:rsidRPr="005E19D7">
        <w:rPr>
          <w:rFonts w:ascii="Times New Roman" w:hAnsi="Times New Roman"/>
          <w:lang w:eastAsia="fr-FR"/>
        </w:rPr>
        <w:t>L’an deux mil vingt e</w:t>
      </w:r>
      <w:r>
        <w:rPr>
          <w:rFonts w:ascii="Times New Roman" w:hAnsi="Times New Roman"/>
          <w:lang w:eastAsia="fr-FR"/>
        </w:rPr>
        <w:t>t un, le vingt-deux février à</w:t>
      </w:r>
      <w:r w:rsidRPr="005E19D7">
        <w:rPr>
          <w:rFonts w:ascii="Times New Roman" w:hAnsi="Times New Roman"/>
          <w:bCs/>
          <w:lang w:eastAsia="fr-FR"/>
        </w:rPr>
        <w:t xml:space="preserve"> dix-huit heures trente, </w:t>
      </w:r>
      <w:r w:rsidRPr="005E19D7">
        <w:rPr>
          <w:rFonts w:ascii="Times New Roman" w:hAnsi="Times New Roman"/>
          <w:lang w:eastAsia="fr-FR"/>
        </w:rPr>
        <w:t xml:space="preserve">le Conseil Municipal, régulièrement convoqué, s’est réuni en session avec un public limité en raison de l’urgence sanitaire lié au </w:t>
      </w:r>
      <w:proofErr w:type="spellStart"/>
      <w:r w:rsidRPr="005E19D7">
        <w:rPr>
          <w:rFonts w:ascii="Times New Roman" w:hAnsi="Times New Roman"/>
          <w:lang w:eastAsia="fr-FR"/>
        </w:rPr>
        <w:t>Covid</w:t>
      </w:r>
      <w:proofErr w:type="spellEnd"/>
      <w:r w:rsidRPr="005E19D7">
        <w:rPr>
          <w:rFonts w:ascii="Times New Roman" w:hAnsi="Times New Roman"/>
          <w:lang w:eastAsia="fr-FR"/>
        </w:rPr>
        <w:t xml:space="preserve"> 19, au nombre prescrit par la loi, dans la salle des fêtes « Le Payré », sous la présidence de Mr Edouard de La BASSETIERE, Maire.</w:t>
      </w:r>
    </w:p>
    <w:p w14:paraId="6B9D45C4" w14:textId="77777777" w:rsidR="00C81607" w:rsidRPr="005E19D7" w:rsidRDefault="00C81607" w:rsidP="00C81607">
      <w:pPr>
        <w:spacing w:before="120" w:line="276" w:lineRule="auto"/>
        <w:ind w:left="1134" w:right="-851"/>
        <w:jc w:val="both"/>
        <w:rPr>
          <w:rFonts w:ascii="Times New Roman" w:hAnsi="Times New Roman"/>
          <w:lang w:eastAsia="fr-FR"/>
        </w:rPr>
      </w:pPr>
      <w:r w:rsidRPr="005E19D7">
        <w:rPr>
          <w:rFonts w:ascii="Times New Roman" w:hAnsi="Times New Roman"/>
          <w:lang w:eastAsia="fr-FR"/>
        </w:rPr>
        <w:t>Nombre de conseillers en exercice : 15</w:t>
      </w:r>
    </w:p>
    <w:p w14:paraId="0B8A6492" w14:textId="77777777" w:rsidR="00C81607" w:rsidRPr="005E19D7" w:rsidRDefault="00C81607" w:rsidP="00C81607">
      <w:pPr>
        <w:spacing w:line="276" w:lineRule="auto"/>
        <w:ind w:left="1134" w:right="-851"/>
        <w:jc w:val="both"/>
        <w:rPr>
          <w:rFonts w:ascii="Times New Roman" w:hAnsi="Times New Roman"/>
          <w:lang w:eastAsia="fr-FR"/>
        </w:rPr>
      </w:pPr>
      <w:r w:rsidRPr="005E19D7">
        <w:rPr>
          <w:rFonts w:ascii="Times New Roman" w:hAnsi="Times New Roman"/>
          <w:lang w:eastAsia="fr-FR"/>
        </w:rPr>
        <w:t xml:space="preserve">Nombre de conseillers présents : </w:t>
      </w:r>
      <w:r>
        <w:rPr>
          <w:rFonts w:ascii="Times New Roman" w:hAnsi="Times New Roman"/>
          <w:lang w:eastAsia="fr-FR"/>
        </w:rPr>
        <w:t>15</w:t>
      </w:r>
    </w:p>
    <w:p w14:paraId="5740EBF6" w14:textId="77777777" w:rsidR="00C81607" w:rsidRPr="005E19D7" w:rsidRDefault="00C81607" w:rsidP="00C81607">
      <w:pPr>
        <w:spacing w:line="276" w:lineRule="auto"/>
        <w:ind w:left="1134" w:right="-851"/>
        <w:jc w:val="both"/>
        <w:rPr>
          <w:rFonts w:ascii="Times New Roman" w:hAnsi="Times New Roman"/>
          <w:lang w:eastAsia="fr-FR"/>
        </w:rPr>
      </w:pPr>
      <w:r w:rsidRPr="005E19D7">
        <w:rPr>
          <w:rFonts w:ascii="Times New Roman" w:hAnsi="Times New Roman"/>
          <w:lang w:eastAsia="fr-FR"/>
        </w:rPr>
        <w:t xml:space="preserve">Date de la convocation du Conseil Municipal et date d’affichage : </w:t>
      </w:r>
      <w:r>
        <w:rPr>
          <w:rFonts w:ascii="Times New Roman" w:hAnsi="Times New Roman"/>
          <w:lang w:eastAsia="fr-FR"/>
        </w:rPr>
        <w:t>17/02/2021</w:t>
      </w:r>
    </w:p>
    <w:p w14:paraId="70A91BAC" w14:textId="77777777" w:rsidR="00C81607" w:rsidRPr="005E19D7" w:rsidRDefault="00C81607" w:rsidP="00C81607">
      <w:pPr>
        <w:spacing w:line="276" w:lineRule="auto"/>
        <w:ind w:left="1134" w:right="-851"/>
        <w:jc w:val="both"/>
        <w:rPr>
          <w:rFonts w:ascii="Times New Roman" w:hAnsi="Times New Roman"/>
          <w:lang w:eastAsia="fr-FR"/>
        </w:rPr>
      </w:pPr>
    </w:p>
    <w:p w14:paraId="39E75A12" w14:textId="292A3E38" w:rsidR="00C81607" w:rsidRPr="005E19D7" w:rsidRDefault="00C81607" w:rsidP="00C81607">
      <w:pPr>
        <w:spacing w:line="276" w:lineRule="auto"/>
        <w:ind w:left="1134" w:right="-851"/>
        <w:jc w:val="both"/>
        <w:rPr>
          <w:rFonts w:ascii="Times New Roman" w:hAnsi="Times New Roman"/>
          <w:lang w:eastAsia="fr-FR"/>
        </w:rPr>
      </w:pPr>
      <w:r w:rsidRPr="005E19D7">
        <w:rPr>
          <w:rFonts w:ascii="Times New Roman" w:hAnsi="Times New Roman"/>
          <w:u w:val="single"/>
          <w:lang w:eastAsia="fr-FR"/>
        </w:rPr>
        <w:t>Présents </w:t>
      </w:r>
      <w:r w:rsidRPr="005E19D7">
        <w:rPr>
          <w:rFonts w:ascii="Times New Roman" w:hAnsi="Times New Roman"/>
          <w:lang w:eastAsia="fr-FR"/>
        </w:rPr>
        <w:t>: Edouard de La BASSETIERE, Francis CHUSSEAU, Roger GOMET, Karine GAZEAU</w:t>
      </w:r>
      <w:r>
        <w:rPr>
          <w:rFonts w:ascii="Times New Roman" w:hAnsi="Times New Roman"/>
          <w:lang w:eastAsia="fr-FR"/>
        </w:rPr>
        <w:t>,</w:t>
      </w:r>
      <w:r w:rsidRPr="005E19D7">
        <w:rPr>
          <w:rFonts w:ascii="Times New Roman" w:hAnsi="Times New Roman"/>
          <w:lang w:eastAsia="fr-FR"/>
        </w:rPr>
        <w:t xml:space="preserve"> Annie RENOUF</w:t>
      </w:r>
      <w:r>
        <w:rPr>
          <w:rFonts w:ascii="Times New Roman" w:hAnsi="Times New Roman"/>
          <w:lang w:eastAsia="fr-FR"/>
        </w:rPr>
        <w:t>,</w:t>
      </w:r>
      <w:r w:rsidRPr="005E19D7">
        <w:rPr>
          <w:rFonts w:ascii="Times New Roman" w:hAnsi="Times New Roman"/>
          <w:lang w:eastAsia="fr-FR"/>
        </w:rPr>
        <w:t xml:space="preserve"> Laure DE MAISONNEUVE, Nicolas BOUREAU, Christine PASZKO, Stéphane CHAIGNE, Frank RABILLE, Evelyne DRAPEAU, Romain TESSIER, Véronique DESMARICAUX, Joseph BERNARD, Sylvie LEBON</w:t>
      </w:r>
    </w:p>
    <w:p w14:paraId="4D9296CB" w14:textId="54A1AC94" w:rsidR="00C81607" w:rsidRPr="005E19D7" w:rsidRDefault="00C81607" w:rsidP="00C81607">
      <w:pPr>
        <w:spacing w:line="276" w:lineRule="auto"/>
        <w:ind w:left="1134" w:right="-851"/>
        <w:jc w:val="both"/>
        <w:rPr>
          <w:rFonts w:ascii="Times New Roman" w:hAnsi="Times New Roman"/>
          <w:lang w:eastAsia="fr-FR"/>
        </w:rPr>
      </w:pPr>
      <w:r w:rsidRPr="005E19D7">
        <w:rPr>
          <w:rFonts w:ascii="Times New Roman" w:hAnsi="Times New Roman"/>
          <w:lang w:eastAsia="fr-FR"/>
        </w:rPr>
        <w:t xml:space="preserve"> </w:t>
      </w:r>
      <w:r w:rsidRPr="005E19D7">
        <w:rPr>
          <w:rFonts w:ascii="Times New Roman" w:hAnsi="Times New Roman"/>
          <w:u w:val="single"/>
          <w:lang w:eastAsia="fr-FR"/>
        </w:rPr>
        <w:t>Absents ou excusés </w:t>
      </w:r>
      <w:r w:rsidRPr="005E19D7">
        <w:rPr>
          <w:rFonts w:ascii="Times New Roman" w:hAnsi="Times New Roman"/>
          <w:lang w:eastAsia="fr-FR"/>
        </w:rPr>
        <w:t>:</w:t>
      </w:r>
    </w:p>
    <w:p w14:paraId="0BAFD473" w14:textId="6C8B97C2" w:rsidR="00C81607" w:rsidRDefault="00C81607" w:rsidP="00C81607">
      <w:pPr>
        <w:spacing w:line="276" w:lineRule="auto"/>
        <w:ind w:left="1134" w:right="-851"/>
        <w:jc w:val="both"/>
        <w:rPr>
          <w:rFonts w:ascii="Times New Roman" w:hAnsi="Times New Roman"/>
          <w:lang w:eastAsia="fr-FR"/>
        </w:rPr>
      </w:pPr>
      <w:r w:rsidRPr="005E19D7">
        <w:rPr>
          <w:rFonts w:ascii="Times New Roman" w:hAnsi="Times New Roman"/>
          <w:u w:val="single"/>
          <w:lang w:eastAsia="fr-FR"/>
        </w:rPr>
        <w:t>Secrétaire</w:t>
      </w:r>
      <w:r w:rsidRPr="005E19D7">
        <w:rPr>
          <w:rFonts w:ascii="Times New Roman" w:hAnsi="Times New Roman"/>
          <w:lang w:eastAsia="fr-FR"/>
        </w:rPr>
        <w:t> : Karine GAZEAU</w:t>
      </w:r>
    </w:p>
    <w:p w14:paraId="4249ED87" w14:textId="77777777" w:rsidR="00C81607" w:rsidRDefault="00C81607" w:rsidP="00C81607">
      <w:pPr>
        <w:spacing w:line="276" w:lineRule="auto"/>
        <w:ind w:left="1134" w:right="-851"/>
        <w:jc w:val="both"/>
        <w:rPr>
          <w:rFonts w:ascii="Times New Roman" w:hAnsi="Times New Roman"/>
          <w:lang w:eastAsia="fr-FR"/>
        </w:rPr>
      </w:pPr>
    </w:p>
    <w:p w14:paraId="0093C1DA" w14:textId="77777777" w:rsidR="00C81607" w:rsidRPr="00C81607" w:rsidRDefault="00C81607" w:rsidP="00C81607">
      <w:pPr>
        <w:spacing w:after="0" w:line="276" w:lineRule="auto"/>
        <w:ind w:left="1134" w:right="-567"/>
        <w:jc w:val="both"/>
        <w:rPr>
          <w:rFonts w:ascii="Times New Roman" w:eastAsia="Times New Roman" w:hAnsi="Times New Roman" w:cs="Times New Roman"/>
          <w:lang w:eastAsia="fr-FR"/>
        </w:rPr>
      </w:pPr>
      <w:r w:rsidRPr="00C81607">
        <w:rPr>
          <w:rFonts w:ascii="Times New Roman" w:eastAsia="Times New Roman" w:hAnsi="Times New Roman" w:cs="Times New Roman"/>
          <w:lang w:eastAsia="fr-FR"/>
        </w:rPr>
        <w:t>Le quorum étant atteint</w:t>
      </w:r>
    </w:p>
    <w:p w14:paraId="3F806D0F" w14:textId="77777777" w:rsidR="00C81607" w:rsidRPr="00C81607" w:rsidRDefault="00C81607" w:rsidP="00C81607">
      <w:pPr>
        <w:spacing w:after="0" w:line="256" w:lineRule="auto"/>
        <w:ind w:left="1134" w:right="-567"/>
        <w:jc w:val="both"/>
        <w:rPr>
          <w:rFonts w:ascii="Times New Roman" w:hAnsi="Times New Roman" w:cs="Times New Roman"/>
        </w:rPr>
      </w:pPr>
    </w:p>
    <w:p w14:paraId="3CE4C060" w14:textId="0B3432C0" w:rsidR="00C81607" w:rsidRPr="00C81607" w:rsidRDefault="00C81607" w:rsidP="00C81607">
      <w:pPr>
        <w:spacing w:after="0" w:line="256" w:lineRule="auto"/>
        <w:ind w:left="1134" w:right="-567"/>
        <w:jc w:val="both"/>
        <w:rPr>
          <w:rFonts w:ascii="Times New Roman" w:hAnsi="Times New Roman" w:cs="Times New Roman"/>
        </w:rPr>
      </w:pPr>
      <w:r w:rsidRPr="00C81607">
        <w:rPr>
          <w:rFonts w:ascii="Times New Roman" w:hAnsi="Times New Roman" w:cs="Times New Roman"/>
        </w:rPr>
        <w:t xml:space="preserve">Mr le Maire ouvre la séance par la lecture du Compte-rendu du </w:t>
      </w:r>
      <w:r>
        <w:rPr>
          <w:rFonts w:ascii="Times New Roman" w:hAnsi="Times New Roman" w:cs="Times New Roman"/>
        </w:rPr>
        <w:t>21/12</w:t>
      </w:r>
      <w:r w:rsidRPr="00C81607">
        <w:rPr>
          <w:rFonts w:ascii="Times New Roman" w:hAnsi="Times New Roman" w:cs="Times New Roman"/>
        </w:rPr>
        <w:t>/2020. A l’unanimité, le compte- rendu est adopté ;</w:t>
      </w:r>
    </w:p>
    <w:p w14:paraId="7375E610" w14:textId="77777777" w:rsidR="00C81607" w:rsidRPr="005E19D7" w:rsidRDefault="00C81607" w:rsidP="00AD2D63">
      <w:pPr>
        <w:spacing w:line="276" w:lineRule="auto"/>
        <w:ind w:right="-851"/>
        <w:jc w:val="both"/>
        <w:rPr>
          <w:rFonts w:ascii="Times New Roman" w:hAnsi="Times New Roman"/>
          <w:lang w:eastAsia="fr-FR"/>
        </w:rPr>
      </w:pPr>
    </w:p>
    <w:p w14:paraId="0D07ED0D" w14:textId="77777777" w:rsidR="00C81607" w:rsidRPr="00EA7501" w:rsidRDefault="00C81607" w:rsidP="00C81607">
      <w:pPr>
        <w:pStyle w:val="Textbody"/>
        <w:spacing w:after="0" w:line="240" w:lineRule="auto"/>
        <w:ind w:left="1134" w:right="-851"/>
        <w:jc w:val="both"/>
        <w:rPr>
          <w:rFonts w:ascii="Times New Roman" w:hAnsi="Times New Roman" w:cs="Times New Roman"/>
          <w:b/>
          <w:u w:val="single"/>
        </w:rPr>
      </w:pPr>
      <w:r w:rsidRPr="00EA7501">
        <w:rPr>
          <w:rFonts w:ascii="Times New Roman" w:hAnsi="Times New Roman" w:cs="Times New Roman"/>
          <w:b/>
          <w:u w:val="single"/>
        </w:rPr>
        <w:t>8-2021 TRANSFERT DE LA COMPETENCE EN MATIERE DE PLAN LOCAL D’URBANISME, DOCUMENT D’URBANISME EN TENANT LIEU ET CARTE COMMUNALE</w:t>
      </w:r>
    </w:p>
    <w:p w14:paraId="041DBB4E" w14:textId="77777777" w:rsidR="00C81607" w:rsidRPr="00EA7501" w:rsidRDefault="00C81607" w:rsidP="00C81607">
      <w:pPr>
        <w:pStyle w:val="Textbody"/>
        <w:spacing w:after="0" w:line="240" w:lineRule="auto"/>
        <w:ind w:left="1134" w:right="-851"/>
        <w:jc w:val="both"/>
        <w:rPr>
          <w:rFonts w:ascii="Times New Roman" w:hAnsi="Times New Roman" w:cs="Times New Roman"/>
          <w:u w:val="single"/>
        </w:rPr>
      </w:pPr>
    </w:p>
    <w:p w14:paraId="03A75FEE" w14:textId="77777777" w:rsidR="00C81607" w:rsidRPr="00EA7501" w:rsidRDefault="00C81607" w:rsidP="00C81607">
      <w:pPr>
        <w:spacing w:line="259" w:lineRule="auto"/>
        <w:ind w:left="1134" w:right="-851"/>
        <w:jc w:val="both"/>
        <w:rPr>
          <w:rFonts w:ascii="Times New Roman" w:hAnsi="Times New Roman"/>
          <w:b/>
          <w:sz w:val="24"/>
          <w:szCs w:val="24"/>
        </w:rPr>
      </w:pPr>
      <w:r w:rsidRPr="00EA7501">
        <w:rPr>
          <w:rFonts w:ascii="Times New Roman" w:hAnsi="Times New Roman"/>
          <w:b/>
          <w:sz w:val="24"/>
          <w:szCs w:val="24"/>
        </w:rPr>
        <w:t>Vu la loi</w:t>
      </w:r>
      <w:bookmarkStart w:id="1" w:name="_Hlk57311793"/>
      <w:r w:rsidRPr="00EA7501">
        <w:rPr>
          <w:rFonts w:ascii="Times New Roman" w:hAnsi="Times New Roman"/>
          <w:b/>
          <w:sz w:val="24"/>
          <w:szCs w:val="24"/>
        </w:rPr>
        <w:t xml:space="preserve"> n° 2014-366 du 24 mars 2014 pour l'accès au logement et un urbanisme rénové </w:t>
      </w:r>
      <w:bookmarkEnd w:id="1"/>
      <w:r w:rsidRPr="00EA7501">
        <w:rPr>
          <w:rFonts w:ascii="Times New Roman" w:hAnsi="Times New Roman"/>
          <w:b/>
          <w:sz w:val="24"/>
          <w:szCs w:val="24"/>
        </w:rPr>
        <w:t>;</w:t>
      </w:r>
    </w:p>
    <w:p w14:paraId="4717D09A" w14:textId="77777777" w:rsidR="00C81607" w:rsidRPr="00EA7501" w:rsidRDefault="00C81607" w:rsidP="00C81607">
      <w:pPr>
        <w:spacing w:line="259" w:lineRule="auto"/>
        <w:ind w:left="1134" w:right="-851"/>
        <w:jc w:val="both"/>
        <w:rPr>
          <w:rFonts w:ascii="Times New Roman" w:hAnsi="Times New Roman"/>
          <w:b/>
          <w:sz w:val="24"/>
          <w:szCs w:val="24"/>
        </w:rPr>
      </w:pPr>
      <w:r w:rsidRPr="00EA7501">
        <w:rPr>
          <w:rFonts w:ascii="Times New Roman" w:hAnsi="Times New Roman"/>
          <w:b/>
          <w:sz w:val="24"/>
          <w:szCs w:val="24"/>
        </w:rPr>
        <w:t>Vu la loi n° 2020-1379 du 14 novembre 2020 autorisant la prorogation de l'état d'urgence sanitaire et portant diverses mesures de gestion de la crise sanitaire ;</w:t>
      </w:r>
    </w:p>
    <w:p w14:paraId="77AA850D" w14:textId="77777777" w:rsidR="00C81607" w:rsidRPr="00EA7501" w:rsidRDefault="00C81607" w:rsidP="00C81607">
      <w:pPr>
        <w:spacing w:line="259" w:lineRule="auto"/>
        <w:ind w:left="1134" w:right="-851"/>
        <w:jc w:val="both"/>
        <w:rPr>
          <w:rFonts w:ascii="Times New Roman" w:hAnsi="Times New Roman"/>
          <w:b/>
          <w:sz w:val="24"/>
          <w:szCs w:val="24"/>
        </w:rPr>
      </w:pPr>
      <w:r w:rsidRPr="00EA7501">
        <w:rPr>
          <w:rFonts w:ascii="Times New Roman" w:hAnsi="Times New Roman"/>
          <w:b/>
          <w:sz w:val="24"/>
          <w:szCs w:val="24"/>
        </w:rPr>
        <w:t>Vu les statuts de la Communauté de communes Vendée Grand Littoral ;</w:t>
      </w:r>
    </w:p>
    <w:p w14:paraId="63BF2D25" w14:textId="77777777" w:rsidR="00C81607" w:rsidRPr="00EA7501" w:rsidRDefault="00C81607" w:rsidP="00C81607">
      <w:pPr>
        <w:ind w:left="1134" w:right="-851"/>
        <w:jc w:val="both"/>
        <w:rPr>
          <w:rFonts w:ascii="Times New Roman" w:hAnsi="Times New Roman"/>
          <w:b/>
          <w:sz w:val="24"/>
          <w:szCs w:val="24"/>
        </w:rPr>
      </w:pPr>
      <w:r w:rsidRPr="00EA7501">
        <w:rPr>
          <w:rFonts w:ascii="Times New Roman" w:hAnsi="Times New Roman"/>
          <w:b/>
          <w:sz w:val="24"/>
          <w:szCs w:val="24"/>
        </w:rPr>
        <w:t>Vu la Conférence des Maires en date du 16 septembre 2020 ;</w:t>
      </w:r>
    </w:p>
    <w:p w14:paraId="3833D429" w14:textId="77777777" w:rsidR="00C81607" w:rsidRPr="00EA7501" w:rsidRDefault="00C81607" w:rsidP="00C81607">
      <w:pPr>
        <w:ind w:left="1134" w:right="-851"/>
        <w:jc w:val="both"/>
        <w:rPr>
          <w:rFonts w:ascii="Times New Roman" w:hAnsi="Times New Roman"/>
          <w:b/>
          <w:sz w:val="24"/>
          <w:szCs w:val="24"/>
        </w:rPr>
      </w:pPr>
    </w:p>
    <w:p w14:paraId="375EFC11" w14:textId="77777777" w:rsidR="00C81607" w:rsidRPr="00EA7501" w:rsidRDefault="00C81607" w:rsidP="00C81607">
      <w:pPr>
        <w:ind w:left="1134" w:right="-851"/>
        <w:jc w:val="both"/>
        <w:rPr>
          <w:rFonts w:ascii="Times New Roman" w:hAnsi="Times New Roman"/>
          <w:sz w:val="24"/>
          <w:szCs w:val="24"/>
        </w:rPr>
      </w:pPr>
      <w:r w:rsidRPr="00EA7501">
        <w:rPr>
          <w:rFonts w:ascii="Times New Roman" w:hAnsi="Times New Roman"/>
          <w:sz w:val="24"/>
          <w:szCs w:val="24"/>
        </w:rPr>
        <w:t>Monsieur le Maire rappelle que le conseil communautaire en sa séance du 4 novembre 2020, s’est prononcé en faveur du transfert de compétence Plan Local de l’Urbanisme au 1</w:t>
      </w:r>
      <w:r w:rsidRPr="00EA7501">
        <w:rPr>
          <w:rFonts w:ascii="Times New Roman" w:hAnsi="Times New Roman"/>
          <w:sz w:val="24"/>
          <w:szCs w:val="24"/>
          <w:vertAlign w:val="superscript"/>
        </w:rPr>
        <w:t>er</w:t>
      </w:r>
      <w:r w:rsidRPr="00EA7501">
        <w:rPr>
          <w:rFonts w:ascii="Times New Roman" w:hAnsi="Times New Roman"/>
          <w:sz w:val="24"/>
          <w:szCs w:val="24"/>
        </w:rPr>
        <w:t xml:space="preserve"> janvier 2021 dans le cadre des dispositions du II de l’article 136 n° 2014-366 du 24 mars 2014 pour l'accès au logement et un urbanisme rénové. </w:t>
      </w:r>
    </w:p>
    <w:p w14:paraId="1097473B" w14:textId="36E0EC1D" w:rsidR="00C81607" w:rsidRPr="00EA7501" w:rsidRDefault="00C81607" w:rsidP="00C81607">
      <w:pPr>
        <w:ind w:left="1134" w:right="-851"/>
        <w:jc w:val="both"/>
        <w:rPr>
          <w:rFonts w:ascii="Times New Roman" w:hAnsi="Times New Roman"/>
          <w:bCs/>
          <w:sz w:val="24"/>
          <w:szCs w:val="24"/>
        </w:rPr>
      </w:pPr>
      <w:r w:rsidRPr="00EA7501">
        <w:rPr>
          <w:rFonts w:ascii="Times New Roman" w:hAnsi="Times New Roman"/>
          <w:sz w:val="24"/>
          <w:szCs w:val="24"/>
        </w:rPr>
        <w:t xml:space="preserve">En application des dispositions de la loi précitée, </w:t>
      </w:r>
      <w:r w:rsidRPr="00EA7501">
        <w:rPr>
          <w:rFonts w:ascii="Times New Roman" w:hAnsi="Times New Roman"/>
          <w:bCs/>
          <w:sz w:val="24"/>
          <w:szCs w:val="24"/>
        </w:rPr>
        <w:t xml:space="preserve">les Etablissements Publics de Coopération Intercommunale </w:t>
      </w:r>
      <w:r w:rsidRPr="00EA7501">
        <w:rPr>
          <w:rFonts w:ascii="Times New Roman" w:hAnsi="Times New Roman"/>
          <w:sz w:val="24"/>
          <w:szCs w:val="24"/>
        </w:rPr>
        <w:t xml:space="preserve">qui n’auraient pas pris la compétence en matière de plan local d’urbanisme, </w:t>
      </w:r>
      <w:r w:rsidRPr="00EA7501">
        <w:rPr>
          <w:rFonts w:ascii="Times New Roman" w:hAnsi="Times New Roman"/>
          <w:bCs/>
          <w:sz w:val="24"/>
          <w:szCs w:val="24"/>
        </w:rPr>
        <w:t>deviendront compétents de plein droit</w:t>
      </w:r>
      <w:r w:rsidRPr="00EA7501">
        <w:rPr>
          <w:rFonts w:ascii="Times New Roman" w:hAnsi="Times New Roman"/>
          <w:sz w:val="24"/>
          <w:szCs w:val="24"/>
        </w:rPr>
        <w:t xml:space="preserve">, le premier jour de l'année suivant l'élection du </w:t>
      </w:r>
      <w:r w:rsidRPr="00EA7501">
        <w:rPr>
          <w:rFonts w:ascii="Times New Roman" w:hAnsi="Times New Roman"/>
          <w:sz w:val="24"/>
          <w:szCs w:val="24"/>
        </w:rPr>
        <w:lastRenderedPageBreak/>
        <w:t xml:space="preserve">Président de la Communauté de communes suite au renouvellement général des conseils municipaux et communautaires, c’est-à-dire </w:t>
      </w:r>
      <w:r w:rsidRPr="00EA7501">
        <w:rPr>
          <w:rFonts w:ascii="Times New Roman" w:hAnsi="Times New Roman"/>
          <w:bCs/>
          <w:sz w:val="24"/>
          <w:szCs w:val="24"/>
        </w:rPr>
        <w:t>au 1</w:t>
      </w:r>
      <w:r w:rsidRPr="00EA7501">
        <w:rPr>
          <w:rFonts w:ascii="Times New Roman" w:hAnsi="Times New Roman"/>
          <w:bCs/>
          <w:sz w:val="24"/>
          <w:szCs w:val="24"/>
          <w:vertAlign w:val="superscript"/>
        </w:rPr>
        <w:t>er</w:t>
      </w:r>
      <w:r w:rsidRPr="00EA7501">
        <w:rPr>
          <w:rFonts w:ascii="Times New Roman" w:hAnsi="Times New Roman"/>
          <w:bCs/>
          <w:sz w:val="24"/>
          <w:szCs w:val="24"/>
        </w:rPr>
        <w:t xml:space="preserve"> janvier 2021 sauf si, dans les trois mois précédant cette même date, au moins 25 % des communes représentant au moins 20 % de la population s'y opposent, ce transfert de compétence n'aura pas lieu.</w:t>
      </w:r>
    </w:p>
    <w:p w14:paraId="16944E58" w14:textId="77777777" w:rsidR="00C81607" w:rsidRPr="00EA7501" w:rsidRDefault="00C81607" w:rsidP="00C81607">
      <w:pPr>
        <w:ind w:left="1134" w:right="-851"/>
        <w:jc w:val="both"/>
        <w:rPr>
          <w:rFonts w:ascii="Times New Roman" w:hAnsi="Times New Roman"/>
          <w:color w:val="000000"/>
          <w:sz w:val="24"/>
          <w:szCs w:val="24"/>
        </w:rPr>
      </w:pPr>
      <w:r w:rsidRPr="00EA7501">
        <w:rPr>
          <w:rFonts w:ascii="Times New Roman" w:hAnsi="Times New Roman"/>
          <w:color w:val="000000"/>
          <w:sz w:val="24"/>
          <w:szCs w:val="24"/>
        </w:rPr>
        <w:t>Ainsi, sous réserve que la minorité de blocage permettant de s'opposer au transfert obligatoire de la compétence Plan Local d’Urbanisme ne se soit pas exercée d’ici le 31 décembre, la Communauté de communes aurait été compétente en matière de PLUi au 1</w:t>
      </w:r>
      <w:r w:rsidRPr="00EA7501">
        <w:rPr>
          <w:rFonts w:ascii="Times New Roman" w:hAnsi="Times New Roman"/>
          <w:color w:val="000000"/>
          <w:sz w:val="24"/>
          <w:szCs w:val="24"/>
          <w:vertAlign w:val="superscript"/>
        </w:rPr>
        <w:t>er</w:t>
      </w:r>
      <w:r w:rsidRPr="00EA7501">
        <w:rPr>
          <w:rFonts w:ascii="Times New Roman" w:hAnsi="Times New Roman"/>
          <w:color w:val="000000"/>
          <w:sz w:val="24"/>
          <w:szCs w:val="24"/>
        </w:rPr>
        <w:t xml:space="preserve"> janvier 2021.</w:t>
      </w:r>
    </w:p>
    <w:p w14:paraId="18204CAD" w14:textId="6DCEE2AF" w:rsidR="00C81607" w:rsidRPr="00EA7501" w:rsidRDefault="00C81607" w:rsidP="00C81607">
      <w:pPr>
        <w:ind w:left="1134" w:right="-851"/>
        <w:jc w:val="both"/>
        <w:rPr>
          <w:rFonts w:ascii="Times New Roman" w:hAnsi="Times New Roman"/>
          <w:sz w:val="24"/>
          <w:szCs w:val="24"/>
        </w:rPr>
      </w:pPr>
      <w:r w:rsidRPr="00EA7501">
        <w:rPr>
          <w:rFonts w:ascii="Times New Roman" w:hAnsi="Times New Roman"/>
          <w:color w:val="000000"/>
          <w:sz w:val="24"/>
          <w:szCs w:val="24"/>
        </w:rPr>
        <w:t xml:space="preserve">Toutefois, en date du 14 novembre 2020, la loi 2020-1379 autorisant la prorogation de l'état d'urgence sanitaire et portant diverses mesures de gestion de la crise sanitaire a été promulguée. </w:t>
      </w:r>
      <w:r w:rsidRPr="00EA7501">
        <w:rPr>
          <w:rFonts w:ascii="Times New Roman" w:hAnsi="Times New Roman"/>
          <w:sz w:val="24"/>
          <w:szCs w:val="24"/>
        </w:rPr>
        <w:t>Dans son article 7, la date de transfert automatique de la compétence PLUi initialement prévue au 1</w:t>
      </w:r>
      <w:r w:rsidRPr="00EA7501">
        <w:rPr>
          <w:rFonts w:ascii="Times New Roman" w:hAnsi="Times New Roman"/>
          <w:sz w:val="24"/>
          <w:szCs w:val="24"/>
          <w:vertAlign w:val="superscript"/>
        </w:rPr>
        <w:t>er</w:t>
      </w:r>
      <w:r w:rsidRPr="00EA7501">
        <w:rPr>
          <w:rFonts w:ascii="Times New Roman" w:hAnsi="Times New Roman"/>
          <w:sz w:val="24"/>
          <w:szCs w:val="24"/>
        </w:rPr>
        <w:t xml:space="preserve"> janvier 2021 est reportée au 1</w:t>
      </w:r>
      <w:r w:rsidRPr="00EA7501">
        <w:rPr>
          <w:rFonts w:ascii="Times New Roman" w:hAnsi="Times New Roman"/>
          <w:sz w:val="24"/>
          <w:szCs w:val="24"/>
          <w:vertAlign w:val="superscript"/>
        </w:rPr>
        <w:t>er</w:t>
      </w:r>
      <w:r w:rsidRPr="00EA7501">
        <w:rPr>
          <w:rFonts w:ascii="Times New Roman" w:hAnsi="Times New Roman"/>
          <w:sz w:val="24"/>
          <w:szCs w:val="24"/>
        </w:rPr>
        <w:t xml:space="preserve"> juillet 2021.</w:t>
      </w:r>
    </w:p>
    <w:p w14:paraId="30CC342A" w14:textId="34DB55BA" w:rsidR="00C81607" w:rsidRPr="00EA7501" w:rsidRDefault="00C81607" w:rsidP="00C81607">
      <w:pPr>
        <w:ind w:left="1134" w:right="-851"/>
        <w:jc w:val="both"/>
        <w:rPr>
          <w:rFonts w:ascii="Times New Roman" w:hAnsi="Times New Roman"/>
          <w:bCs/>
          <w:sz w:val="24"/>
          <w:szCs w:val="24"/>
        </w:rPr>
      </w:pPr>
      <w:r w:rsidRPr="00EA7501">
        <w:rPr>
          <w:rFonts w:ascii="Times New Roman" w:hAnsi="Times New Roman"/>
          <w:bCs/>
          <w:sz w:val="24"/>
          <w:szCs w:val="24"/>
        </w:rPr>
        <w:t xml:space="preserve">Au regard du travail préparatoire engagé depuis la fin de l’été 2020, de l’énergie, de la volonté et de l’attente actuelle à tendre vers ce transfert de compétence, ce délai supplémentaire marquerait un temps d’arrêt non souhaitable. </w:t>
      </w:r>
    </w:p>
    <w:p w14:paraId="24F9EC67" w14:textId="77777777" w:rsidR="00C81607" w:rsidRPr="00EA7501" w:rsidRDefault="00C81607" w:rsidP="00C81607">
      <w:pPr>
        <w:ind w:left="1134" w:right="-851"/>
        <w:jc w:val="both"/>
        <w:rPr>
          <w:rFonts w:ascii="Times New Roman" w:hAnsi="Times New Roman"/>
          <w:bCs/>
          <w:sz w:val="24"/>
          <w:szCs w:val="24"/>
        </w:rPr>
      </w:pPr>
      <w:r w:rsidRPr="00EA7501">
        <w:rPr>
          <w:rFonts w:ascii="Times New Roman" w:hAnsi="Times New Roman"/>
          <w:bCs/>
          <w:sz w:val="24"/>
          <w:szCs w:val="24"/>
        </w:rPr>
        <w:t xml:space="preserve">Afin de maintenir, la dynamique actuelle et de limiter la perte de temps, les dispositions de la loi ALUR permettent également le transfert de compétence à « date choisie ». </w:t>
      </w:r>
      <w:proofErr w:type="gramStart"/>
      <w:r w:rsidRPr="00EA7501">
        <w:rPr>
          <w:rFonts w:ascii="Times New Roman" w:hAnsi="Times New Roman"/>
          <w:bCs/>
          <w:sz w:val="24"/>
          <w:szCs w:val="24"/>
        </w:rPr>
        <w:t>il</w:t>
      </w:r>
      <w:proofErr w:type="gramEnd"/>
      <w:r w:rsidRPr="00EA7501">
        <w:rPr>
          <w:rFonts w:ascii="Times New Roman" w:hAnsi="Times New Roman"/>
          <w:bCs/>
          <w:sz w:val="24"/>
          <w:szCs w:val="24"/>
        </w:rPr>
        <w:t xml:space="preserve"> est rappelé que cette hypothèse avait également été présentée dans le cadre du comité de pilotage du 23 septembre 2020. Par conséquent, les dispositions du II de l’article 136 n° 2014-366 du 24 mars 2014 pour l'accès au logement et un urbanisme rénové précise que si, à l'expiration d'un délai de trois ans à compter de la publication de la présente loi, la Communauté de communes n'est pas devenue compétente en matière de plan local d'urbanisme, de documents d'urbanisme en tenant lieu ou de carte communale, l'organe délibérant de l'établissement public de coopération intercommunale peut également à tout moment se prononcer par un vote sur le transfert de cette compétence à la communauté. S'il se prononce en faveur du transfert, cette compétence est transférée à la Communauté de communes, sauf si les communes membres s'y opposent dans les conditions déjà évoquées initialement, dans les trois mois suivant le vote de l'organe délibérant de l'établissement public de coopération intercommunale à fiscalité propre.</w:t>
      </w:r>
    </w:p>
    <w:p w14:paraId="071C94C9" w14:textId="77E36010" w:rsidR="00C81607" w:rsidRPr="00EA7501" w:rsidRDefault="00C81607" w:rsidP="00AD2D63">
      <w:pPr>
        <w:ind w:left="1134" w:right="-851"/>
        <w:jc w:val="both"/>
        <w:rPr>
          <w:rFonts w:ascii="Times New Roman" w:hAnsi="Times New Roman"/>
          <w:bCs/>
          <w:iCs/>
          <w:sz w:val="24"/>
          <w:szCs w:val="24"/>
        </w:rPr>
      </w:pPr>
      <w:r w:rsidRPr="00EA7501">
        <w:rPr>
          <w:rFonts w:ascii="Times New Roman" w:hAnsi="Times New Roman"/>
          <w:bCs/>
          <w:sz w:val="24"/>
          <w:szCs w:val="24"/>
        </w:rPr>
        <w:t xml:space="preserve">Ainsi, par délibération du 16 décembre 2020, le Conseil Communautaire s’est prononcé en faveur du transfert de la compétence « plan local d'urbanisme, document d'urbanisme en tenant lieu et carte communale » en l’intégrant au bloc de compétences obligatoires : « Aménagement de l’espace », des statuts de la communauté de communes Vendée Grand Littoral. </w:t>
      </w:r>
    </w:p>
    <w:p w14:paraId="7193C087" w14:textId="4175613E" w:rsidR="00C81607" w:rsidRPr="00EA7501" w:rsidRDefault="00C81607" w:rsidP="00B12B6C">
      <w:pPr>
        <w:ind w:left="1134" w:right="-851"/>
        <w:jc w:val="both"/>
        <w:rPr>
          <w:rFonts w:ascii="Times New Roman" w:hAnsi="Times New Roman"/>
          <w:bCs/>
          <w:sz w:val="24"/>
          <w:szCs w:val="24"/>
        </w:rPr>
      </w:pPr>
      <w:r w:rsidRPr="00EA7501">
        <w:rPr>
          <w:rFonts w:ascii="Times New Roman" w:hAnsi="Times New Roman"/>
          <w:bCs/>
          <w:sz w:val="24"/>
          <w:szCs w:val="24"/>
        </w:rPr>
        <w:t>Dès lors, la Communauté de communes propose d’engager le transfert de compétence dans le cadre de la procédure suivante :</w:t>
      </w:r>
    </w:p>
    <w:p w14:paraId="4C4DEE0F" w14:textId="77777777" w:rsidR="00C81607" w:rsidRPr="00EA7501" w:rsidRDefault="00C81607" w:rsidP="00C81607">
      <w:pPr>
        <w:numPr>
          <w:ilvl w:val="0"/>
          <w:numId w:val="1"/>
        </w:numPr>
        <w:spacing w:line="259" w:lineRule="auto"/>
        <w:ind w:left="1134" w:right="-851"/>
        <w:contextualSpacing/>
        <w:jc w:val="both"/>
        <w:rPr>
          <w:rFonts w:ascii="Times New Roman" w:hAnsi="Times New Roman"/>
          <w:bCs/>
          <w:iCs/>
          <w:sz w:val="24"/>
          <w:szCs w:val="24"/>
        </w:rPr>
      </w:pPr>
      <w:r w:rsidRPr="00EA7501">
        <w:rPr>
          <w:rFonts w:ascii="Times New Roman" w:hAnsi="Times New Roman"/>
          <w:bCs/>
          <w:iCs/>
          <w:sz w:val="24"/>
          <w:szCs w:val="24"/>
        </w:rPr>
        <w:t>Notification de la délibération communautaire par le président de l′EPCI aux maires des communes membres</w:t>
      </w:r>
      <w:r w:rsidRPr="00EA7501">
        <w:rPr>
          <w:rFonts w:ascii="Times New Roman" w:eastAsia="MS Mincho" w:hAnsi="Times New Roman"/>
          <w:bCs/>
          <w:iCs/>
          <w:sz w:val="24"/>
          <w:szCs w:val="24"/>
        </w:rPr>
        <w:t>；</w:t>
      </w:r>
    </w:p>
    <w:p w14:paraId="64B28865" w14:textId="611DBC21" w:rsidR="00C81607" w:rsidRPr="00C81607" w:rsidRDefault="00C81607" w:rsidP="00C81607">
      <w:pPr>
        <w:numPr>
          <w:ilvl w:val="0"/>
          <w:numId w:val="1"/>
        </w:numPr>
        <w:spacing w:line="259" w:lineRule="auto"/>
        <w:ind w:left="1134" w:right="-851"/>
        <w:contextualSpacing/>
        <w:jc w:val="both"/>
        <w:rPr>
          <w:rFonts w:ascii="Times New Roman" w:hAnsi="Times New Roman"/>
          <w:bCs/>
          <w:iCs/>
          <w:sz w:val="24"/>
          <w:szCs w:val="24"/>
        </w:rPr>
      </w:pPr>
      <w:r w:rsidRPr="00EA7501">
        <w:rPr>
          <w:rFonts w:ascii="Times New Roman" w:hAnsi="Times New Roman"/>
          <w:bCs/>
          <w:iCs/>
          <w:sz w:val="24"/>
          <w:szCs w:val="24"/>
        </w:rPr>
        <w:t>Délibérations des conseils municipaux des communes membres de l’EPCI se prononçant sur le transfert de compétence proposé dans les trois mois suivant la notification de la délibération communautaire</w:t>
      </w:r>
      <w:r w:rsidRPr="00EA7501">
        <w:rPr>
          <w:rFonts w:ascii="Times New Roman" w:eastAsia="MS Mincho" w:hAnsi="Times New Roman"/>
          <w:bCs/>
          <w:iCs/>
          <w:sz w:val="24"/>
          <w:szCs w:val="24"/>
        </w:rPr>
        <w:t>（</w:t>
      </w:r>
      <w:r w:rsidRPr="00EA7501">
        <w:rPr>
          <w:rFonts w:ascii="Times New Roman" w:hAnsi="Times New Roman"/>
          <w:bCs/>
          <w:iCs/>
          <w:sz w:val="24"/>
          <w:szCs w:val="24"/>
        </w:rPr>
        <w:t>à défaut de délibération des communes, leur décision est réputée favorable</w:t>
      </w:r>
      <w:r w:rsidRPr="00EA7501">
        <w:rPr>
          <w:rFonts w:ascii="Times New Roman" w:eastAsia="MS Mincho" w:hAnsi="Times New Roman"/>
          <w:bCs/>
          <w:iCs/>
          <w:sz w:val="24"/>
          <w:szCs w:val="24"/>
        </w:rPr>
        <w:t>) ;</w:t>
      </w:r>
    </w:p>
    <w:p w14:paraId="4CC73353" w14:textId="77777777" w:rsidR="00C81607" w:rsidRPr="00EA7501" w:rsidRDefault="00C81607" w:rsidP="00C81607">
      <w:pPr>
        <w:spacing w:line="259" w:lineRule="auto"/>
        <w:ind w:left="1134" w:right="-851"/>
        <w:contextualSpacing/>
        <w:jc w:val="both"/>
        <w:rPr>
          <w:rFonts w:ascii="Times New Roman" w:hAnsi="Times New Roman"/>
          <w:bCs/>
          <w:iCs/>
          <w:sz w:val="24"/>
          <w:szCs w:val="24"/>
        </w:rPr>
      </w:pPr>
    </w:p>
    <w:p w14:paraId="30276774" w14:textId="77777777" w:rsidR="00C81607" w:rsidRPr="00EA7501" w:rsidRDefault="00C81607" w:rsidP="00C81607">
      <w:pPr>
        <w:numPr>
          <w:ilvl w:val="0"/>
          <w:numId w:val="1"/>
        </w:numPr>
        <w:spacing w:line="259" w:lineRule="auto"/>
        <w:ind w:left="1134" w:right="-851"/>
        <w:contextualSpacing/>
        <w:jc w:val="both"/>
        <w:rPr>
          <w:rFonts w:ascii="Times New Roman" w:hAnsi="Times New Roman"/>
          <w:bCs/>
          <w:iCs/>
          <w:sz w:val="24"/>
          <w:szCs w:val="24"/>
        </w:rPr>
      </w:pPr>
      <w:r w:rsidRPr="00EA7501">
        <w:rPr>
          <w:rFonts w:ascii="Times New Roman" w:hAnsi="Times New Roman"/>
          <w:bCs/>
          <w:iCs/>
          <w:sz w:val="24"/>
          <w:szCs w:val="24"/>
        </w:rPr>
        <w:t>Arrêté préfectoral entérinant le transfert de la compétence sous réserve de l’accord des communes prévues à l’article 136 de la loi n° 2014-366 du 24 mars 2014 pour l'accès au logement et un urbanisme rénové ;</w:t>
      </w:r>
    </w:p>
    <w:p w14:paraId="72B8A208" w14:textId="77777777" w:rsidR="00C81607" w:rsidRPr="00EA7501" w:rsidRDefault="00C81607" w:rsidP="00C81607">
      <w:pPr>
        <w:spacing w:line="259" w:lineRule="auto"/>
        <w:ind w:left="1134" w:right="-851"/>
        <w:contextualSpacing/>
        <w:jc w:val="both"/>
        <w:rPr>
          <w:rFonts w:ascii="Times New Roman" w:hAnsi="Times New Roman"/>
          <w:bCs/>
          <w:iCs/>
          <w:sz w:val="24"/>
          <w:szCs w:val="24"/>
        </w:rPr>
      </w:pPr>
    </w:p>
    <w:p w14:paraId="4A34AA2A" w14:textId="15983211" w:rsidR="00C81607" w:rsidRPr="00AD2D63" w:rsidRDefault="00C81607" w:rsidP="00AD2D63">
      <w:pPr>
        <w:ind w:left="1134" w:right="-851"/>
        <w:jc w:val="both"/>
        <w:rPr>
          <w:rFonts w:ascii="Times New Roman" w:eastAsia="Calibri" w:hAnsi="Times New Roman"/>
          <w:color w:val="000000"/>
          <w:sz w:val="24"/>
          <w:szCs w:val="24"/>
        </w:rPr>
      </w:pPr>
      <w:r w:rsidRPr="00EA7501">
        <w:rPr>
          <w:rFonts w:ascii="Times New Roman" w:eastAsia="Calibri" w:hAnsi="Times New Roman"/>
          <w:color w:val="000000"/>
          <w:sz w:val="24"/>
          <w:szCs w:val="24"/>
        </w:rPr>
        <w:t>Compte-tenu de ces éléments, Monsieur le Maire propose à l’Assemblée d’émettre un avis favorable au transfert de la compétence « plan local d'urbanisme, document d'urbanisme en tenant lieu et carte communale » à la Communauté de communes Vendée Grand Littoral et ainsi adopter la modification statutaire y afférent.</w:t>
      </w:r>
    </w:p>
    <w:p w14:paraId="43AC1843" w14:textId="672E2C65" w:rsidR="00C81607" w:rsidRPr="00EA7501" w:rsidRDefault="00C81607" w:rsidP="00AD2D63">
      <w:pPr>
        <w:ind w:left="1134" w:right="-851"/>
        <w:jc w:val="both"/>
        <w:rPr>
          <w:rFonts w:ascii="Times New Roman" w:eastAsia="Calibri" w:hAnsi="Times New Roman"/>
          <w:color w:val="000000"/>
          <w:sz w:val="24"/>
          <w:szCs w:val="24"/>
        </w:rPr>
      </w:pPr>
      <w:r w:rsidRPr="00EA7501">
        <w:rPr>
          <w:rFonts w:ascii="Times New Roman" w:eastAsia="Calibri" w:hAnsi="Times New Roman"/>
          <w:color w:val="000000"/>
          <w:sz w:val="24"/>
          <w:szCs w:val="24"/>
        </w:rPr>
        <w:t>Considérant l’intérêt d’un Plan Local d’Urbanisme Intercommunal pour la mise en cohérence de la planification sur le territoire de Vendée Grand Littoral ; intérêt débattu en conférence des maires et développé lors du conseil communautaire du 4 novembre 2020 ;</w:t>
      </w:r>
    </w:p>
    <w:p w14:paraId="7094BC8F" w14:textId="1DBFEE85" w:rsidR="00C81607" w:rsidRPr="00EA7501" w:rsidRDefault="00C81607" w:rsidP="00AD2D63">
      <w:pPr>
        <w:ind w:left="1134" w:right="-851"/>
        <w:jc w:val="both"/>
        <w:rPr>
          <w:rFonts w:ascii="Times New Roman" w:eastAsia="Calibri" w:hAnsi="Times New Roman"/>
          <w:color w:val="000000"/>
          <w:sz w:val="24"/>
          <w:szCs w:val="24"/>
        </w:rPr>
      </w:pPr>
      <w:r w:rsidRPr="00EA7501">
        <w:rPr>
          <w:rFonts w:ascii="Times New Roman" w:eastAsia="Calibri" w:hAnsi="Times New Roman"/>
          <w:color w:val="000000"/>
          <w:sz w:val="24"/>
          <w:szCs w:val="24"/>
        </w:rPr>
        <w:t xml:space="preserve">Vu la délibération du Conseil Communautaire du 16 décembre 2020 ; </w:t>
      </w:r>
    </w:p>
    <w:p w14:paraId="1CDB9434" w14:textId="28D697DD" w:rsidR="00C81607" w:rsidRPr="00EA7501" w:rsidRDefault="00C81607" w:rsidP="00B12B6C">
      <w:pPr>
        <w:suppressAutoHyphens/>
        <w:ind w:left="1134" w:right="-851"/>
        <w:jc w:val="both"/>
        <w:rPr>
          <w:rFonts w:ascii="Times New Roman" w:hAnsi="Times New Roman"/>
          <w:b/>
          <w:iCs/>
          <w:snapToGrid w:val="0"/>
          <w:color w:val="000000"/>
          <w:sz w:val="24"/>
          <w:szCs w:val="24"/>
          <w:lang w:eastAsia="fr-FR"/>
        </w:rPr>
      </w:pPr>
      <w:r w:rsidRPr="00EA7501">
        <w:rPr>
          <w:rFonts w:ascii="Times New Roman" w:hAnsi="Times New Roman"/>
          <w:b/>
          <w:iCs/>
          <w:snapToGrid w:val="0"/>
          <w:color w:val="000000"/>
          <w:sz w:val="24"/>
          <w:szCs w:val="24"/>
          <w:lang w:eastAsia="fr-FR"/>
        </w:rPr>
        <w:t>Après en avoir délibéré,</w:t>
      </w:r>
      <w:r>
        <w:rPr>
          <w:rFonts w:ascii="Times New Roman" w:hAnsi="Times New Roman"/>
          <w:b/>
          <w:iCs/>
          <w:snapToGrid w:val="0"/>
          <w:color w:val="000000"/>
          <w:sz w:val="24"/>
          <w:szCs w:val="24"/>
          <w:lang w:eastAsia="fr-FR"/>
        </w:rPr>
        <w:t xml:space="preserve"> et à l’unanimité, </w:t>
      </w:r>
      <w:r w:rsidRPr="00EA7501">
        <w:rPr>
          <w:rFonts w:ascii="Times New Roman" w:hAnsi="Times New Roman"/>
          <w:b/>
          <w:iCs/>
          <w:snapToGrid w:val="0"/>
          <w:color w:val="000000"/>
          <w:sz w:val="24"/>
          <w:szCs w:val="24"/>
          <w:lang w:eastAsia="fr-FR"/>
        </w:rPr>
        <w:t>le Conseil Municipal :</w:t>
      </w:r>
    </w:p>
    <w:p w14:paraId="0B5F51C7" w14:textId="77777777" w:rsidR="00C81607" w:rsidRPr="00EA7501" w:rsidRDefault="00C81607" w:rsidP="00C81607">
      <w:pPr>
        <w:suppressAutoHyphens/>
        <w:spacing w:before="120" w:after="120"/>
        <w:ind w:left="1134" w:right="-851"/>
        <w:jc w:val="center"/>
        <w:rPr>
          <w:rFonts w:ascii="Times New Roman" w:hAnsi="Times New Roman"/>
          <w:b/>
          <w:iCs/>
          <w:snapToGrid w:val="0"/>
          <w:color w:val="000000"/>
          <w:sz w:val="24"/>
          <w:szCs w:val="24"/>
          <w:lang w:eastAsia="fr-FR"/>
        </w:rPr>
      </w:pPr>
      <w:r w:rsidRPr="00EA7501">
        <w:rPr>
          <w:rFonts w:ascii="Times New Roman" w:hAnsi="Times New Roman"/>
          <w:b/>
          <w:iCs/>
          <w:snapToGrid w:val="0"/>
          <w:color w:val="000000"/>
          <w:sz w:val="24"/>
          <w:szCs w:val="24"/>
          <w:lang w:eastAsia="fr-FR"/>
        </w:rPr>
        <w:t>DECIDE</w:t>
      </w:r>
    </w:p>
    <w:p w14:paraId="0437EA2A" w14:textId="52871C6F" w:rsidR="00C81607" w:rsidRPr="00EA7501" w:rsidRDefault="00C81607" w:rsidP="00AD2D63">
      <w:pPr>
        <w:ind w:left="1134" w:right="-851"/>
        <w:jc w:val="both"/>
        <w:rPr>
          <w:rFonts w:ascii="Times New Roman" w:eastAsia="Calibri" w:hAnsi="Times New Roman"/>
          <w:b/>
          <w:bCs/>
          <w:iCs/>
          <w:color w:val="000000"/>
          <w:sz w:val="24"/>
          <w:szCs w:val="24"/>
        </w:rPr>
      </w:pPr>
      <w:r w:rsidRPr="00EA7501">
        <w:rPr>
          <w:rFonts w:ascii="Times New Roman" w:eastAsia="Calibri" w:hAnsi="Times New Roman"/>
          <w:b/>
          <w:bCs/>
          <w:iCs/>
          <w:color w:val="000000"/>
          <w:sz w:val="24"/>
          <w:szCs w:val="24"/>
        </w:rPr>
        <w:t>1. De se prononcer en faveur du transfert de la compétence « plan local d'urbanisme, document d'urbanisme en tenant lieu et carte communale » en l’intégrant au bloc de compétences obligatoires : « Aménagement de l’espace », des statuts de la communauté de communes Vendée Grand Littoral,</w:t>
      </w:r>
    </w:p>
    <w:p w14:paraId="72B94374" w14:textId="0AC56A2E" w:rsidR="00C81607" w:rsidRPr="00EA7501" w:rsidRDefault="00C81607" w:rsidP="00AD2D63">
      <w:pPr>
        <w:ind w:left="1134" w:right="-851"/>
        <w:jc w:val="both"/>
        <w:rPr>
          <w:rFonts w:ascii="Times New Roman" w:eastAsia="Calibri" w:hAnsi="Times New Roman"/>
          <w:b/>
          <w:bCs/>
          <w:iCs/>
          <w:color w:val="000000"/>
          <w:sz w:val="24"/>
          <w:szCs w:val="24"/>
        </w:rPr>
      </w:pPr>
      <w:r w:rsidRPr="00EA7501">
        <w:rPr>
          <w:rFonts w:ascii="Times New Roman" w:eastAsia="Calibri" w:hAnsi="Times New Roman"/>
          <w:b/>
          <w:bCs/>
          <w:iCs/>
          <w:color w:val="000000"/>
          <w:sz w:val="24"/>
          <w:szCs w:val="24"/>
        </w:rPr>
        <w:t>2. De valider le projet de statuts modifiés de la Communauté de communes Vendée Grand Littoral tel que ci-annexé,</w:t>
      </w:r>
    </w:p>
    <w:p w14:paraId="35D2C4D1" w14:textId="245AB13B" w:rsidR="00C81607" w:rsidRPr="00AD2D63" w:rsidRDefault="00C81607" w:rsidP="00AD2D63">
      <w:pPr>
        <w:ind w:left="1134" w:right="-851"/>
        <w:jc w:val="both"/>
        <w:rPr>
          <w:rFonts w:ascii="Times New Roman" w:eastAsia="Calibri" w:hAnsi="Times New Roman"/>
          <w:b/>
          <w:bCs/>
          <w:iCs/>
          <w:color w:val="000000"/>
          <w:sz w:val="24"/>
          <w:szCs w:val="24"/>
        </w:rPr>
      </w:pPr>
      <w:r w:rsidRPr="00EA7501">
        <w:rPr>
          <w:rFonts w:ascii="Times New Roman" w:eastAsia="Calibri" w:hAnsi="Times New Roman"/>
          <w:b/>
          <w:bCs/>
          <w:iCs/>
          <w:color w:val="000000"/>
          <w:sz w:val="24"/>
          <w:szCs w:val="24"/>
        </w:rPr>
        <w:t>3. D’autoriser Monsieur le Maire ou son représentant à prendre toutes décisions et à signer tous actes afférents.</w:t>
      </w:r>
    </w:p>
    <w:p w14:paraId="0FAF051D" w14:textId="77777777" w:rsidR="00C81607" w:rsidRDefault="00C81607" w:rsidP="00DD3283">
      <w:pPr>
        <w:ind w:right="-851"/>
        <w:rPr>
          <w:rFonts w:ascii="Times New Roman" w:hAnsi="Times New Roman"/>
          <w:sz w:val="24"/>
          <w:szCs w:val="24"/>
        </w:rPr>
      </w:pPr>
    </w:p>
    <w:p w14:paraId="38370F61" w14:textId="05A0D883" w:rsidR="00C81607" w:rsidRDefault="00C81607" w:rsidP="00AD2D63">
      <w:pPr>
        <w:ind w:left="1134" w:right="-851"/>
        <w:jc w:val="both"/>
        <w:rPr>
          <w:rFonts w:ascii="Times New Roman" w:hAnsi="Times New Roman"/>
          <w:b/>
          <w:bCs/>
          <w:sz w:val="24"/>
          <w:szCs w:val="24"/>
        </w:rPr>
      </w:pPr>
      <w:r w:rsidRPr="00583D43">
        <w:rPr>
          <w:rFonts w:ascii="Times New Roman" w:hAnsi="Times New Roman"/>
          <w:b/>
          <w:bCs/>
          <w:sz w:val="24"/>
          <w:szCs w:val="24"/>
          <w:u w:val="single"/>
        </w:rPr>
        <w:t>9-2021 PLAN LOCAL D’URBANISME – DEBAT DU PROJET D’AMENAGEMENT ET DE DEVELOPPEMENT DURABLE (PADD</w:t>
      </w:r>
      <w:r>
        <w:rPr>
          <w:rFonts w:ascii="Times New Roman" w:hAnsi="Times New Roman"/>
          <w:b/>
          <w:bCs/>
          <w:sz w:val="24"/>
          <w:szCs w:val="24"/>
        </w:rPr>
        <w:t>)</w:t>
      </w:r>
    </w:p>
    <w:p w14:paraId="3355CC1D" w14:textId="77777777" w:rsidR="00C81607" w:rsidRPr="00583D43" w:rsidRDefault="00C81607" w:rsidP="00C81607">
      <w:pPr>
        <w:ind w:left="1134" w:right="-851"/>
        <w:jc w:val="both"/>
        <w:rPr>
          <w:rFonts w:ascii="Times New Roman" w:hAnsi="Times New Roman"/>
        </w:rPr>
      </w:pPr>
      <w:r w:rsidRPr="00583D43">
        <w:rPr>
          <w:rFonts w:ascii="Times New Roman" w:hAnsi="Times New Roman"/>
        </w:rPr>
        <w:t>Monsieur le Maire rappelle les principales étapes d’élaboration du PLU. Il rappelle qu’après avoir réalisé un diagnostic, la commune doit s’engager dans l’élaboration d’un projet de territoire, traduit dans le projet d’aménagement et de développement durables (PADD), qui sera décliné réglementairement au travers du règlement du PLU ainsi que des orientations d’aménagement et de programmation.</w:t>
      </w:r>
    </w:p>
    <w:p w14:paraId="11F05F07" w14:textId="069ECFD7" w:rsidR="00C81607" w:rsidRPr="00583D43" w:rsidRDefault="00C81607" w:rsidP="00AD2D63">
      <w:pPr>
        <w:ind w:left="1134" w:right="-851"/>
        <w:jc w:val="both"/>
        <w:rPr>
          <w:rFonts w:ascii="Times New Roman" w:hAnsi="Times New Roman"/>
        </w:rPr>
      </w:pPr>
      <w:r w:rsidRPr="00583D43">
        <w:rPr>
          <w:rFonts w:ascii="Times New Roman" w:hAnsi="Times New Roman"/>
        </w:rPr>
        <w:t>A ce stade de la procédure et de la démarche, le conseil municipal de la commune doit débattre sur les orientations générales du projet de PADD.</w:t>
      </w:r>
    </w:p>
    <w:p w14:paraId="658112F6" w14:textId="1602CC95" w:rsidR="00C81607" w:rsidRDefault="00C81607" w:rsidP="00AD2D63">
      <w:pPr>
        <w:ind w:left="1134" w:right="-851"/>
        <w:jc w:val="both"/>
        <w:rPr>
          <w:rFonts w:ascii="Times New Roman" w:hAnsi="Times New Roman"/>
        </w:rPr>
      </w:pPr>
      <w:r w:rsidRPr="00583D43">
        <w:rPr>
          <w:rFonts w:ascii="Times New Roman" w:hAnsi="Times New Roman"/>
        </w:rPr>
        <w:t xml:space="preserve">Monsieur le Maire laisse la parole à Monsieur </w:t>
      </w:r>
      <w:proofErr w:type="spellStart"/>
      <w:r w:rsidRPr="00583D43">
        <w:rPr>
          <w:rFonts w:ascii="Times New Roman" w:hAnsi="Times New Roman"/>
        </w:rPr>
        <w:t>Bérou</w:t>
      </w:r>
      <w:proofErr w:type="spellEnd"/>
      <w:r w:rsidRPr="00583D43">
        <w:rPr>
          <w:rFonts w:ascii="Times New Roman" w:hAnsi="Times New Roman"/>
        </w:rPr>
        <w:t xml:space="preserve"> du bureau d’études, qui présente les orientations générales du projet du PADD</w:t>
      </w:r>
      <w:r>
        <w:rPr>
          <w:rFonts w:ascii="Times New Roman" w:hAnsi="Times New Roman"/>
        </w:rPr>
        <w:t> :</w:t>
      </w:r>
    </w:p>
    <w:p w14:paraId="23C15BA8" w14:textId="77777777" w:rsidR="00C81607" w:rsidRPr="00F1389A" w:rsidRDefault="00C81607" w:rsidP="00C81607">
      <w:pPr>
        <w:ind w:left="1134" w:right="-851"/>
        <w:jc w:val="both"/>
        <w:rPr>
          <w:rFonts w:ascii="Times New Roman" w:hAnsi="Times New Roman"/>
          <w:b/>
          <w:bCs/>
        </w:rPr>
      </w:pPr>
      <w:r w:rsidRPr="00F1389A">
        <w:rPr>
          <w:rFonts w:ascii="Times New Roman" w:hAnsi="Times New Roman"/>
          <w:b/>
          <w:bCs/>
        </w:rPr>
        <w:t>AXE 1 : Organiser et maitriser le développement territorial</w:t>
      </w:r>
    </w:p>
    <w:p w14:paraId="4BE61246" w14:textId="77777777" w:rsidR="00C81607" w:rsidRDefault="00C81607" w:rsidP="00C81607">
      <w:pPr>
        <w:pStyle w:val="Paragraphedeliste"/>
        <w:numPr>
          <w:ilvl w:val="0"/>
          <w:numId w:val="2"/>
        </w:numPr>
        <w:ind w:left="1134" w:right="-851"/>
        <w:jc w:val="both"/>
        <w:rPr>
          <w:rFonts w:ascii="Times New Roman" w:hAnsi="Times New Roman"/>
          <w:sz w:val="22"/>
        </w:rPr>
      </w:pPr>
      <w:r>
        <w:rPr>
          <w:rFonts w:ascii="Times New Roman" w:hAnsi="Times New Roman"/>
          <w:sz w:val="22"/>
        </w:rPr>
        <w:t>Poursuivre l’accueil de nouveaux habitants et conforter l’attractivité résidentielle</w:t>
      </w:r>
    </w:p>
    <w:p w14:paraId="5457E3E4" w14:textId="77777777" w:rsidR="00C81607" w:rsidRDefault="00C81607" w:rsidP="00C81607">
      <w:pPr>
        <w:pStyle w:val="Paragraphedeliste"/>
        <w:numPr>
          <w:ilvl w:val="0"/>
          <w:numId w:val="2"/>
        </w:numPr>
        <w:ind w:left="1134" w:right="-851"/>
        <w:jc w:val="both"/>
        <w:rPr>
          <w:rFonts w:ascii="Times New Roman" w:hAnsi="Times New Roman"/>
          <w:sz w:val="22"/>
        </w:rPr>
      </w:pPr>
      <w:r>
        <w:rPr>
          <w:rFonts w:ascii="Times New Roman" w:hAnsi="Times New Roman"/>
          <w:sz w:val="22"/>
        </w:rPr>
        <w:t>Promouvoir un développement urbain qualitatif et sobre</w:t>
      </w:r>
    </w:p>
    <w:p w14:paraId="4ACE8136" w14:textId="77777777" w:rsidR="00C81607" w:rsidRDefault="00C81607" w:rsidP="00C81607">
      <w:pPr>
        <w:pStyle w:val="Paragraphedeliste"/>
        <w:numPr>
          <w:ilvl w:val="0"/>
          <w:numId w:val="2"/>
        </w:numPr>
        <w:ind w:left="1134" w:right="-851"/>
        <w:jc w:val="both"/>
        <w:rPr>
          <w:rFonts w:ascii="Times New Roman" w:hAnsi="Times New Roman"/>
          <w:sz w:val="22"/>
        </w:rPr>
      </w:pPr>
      <w:r>
        <w:rPr>
          <w:rFonts w:ascii="Times New Roman" w:hAnsi="Times New Roman"/>
          <w:sz w:val="22"/>
        </w:rPr>
        <w:t>Préserver et valoriser les ressources locales</w:t>
      </w:r>
    </w:p>
    <w:p w14:paraId="6F3FD738" w14:textId="77777777" w:rsidR="00C81607" w:rsidRDefault="00C81607" w:rsidP="00C81607">
      <w:pPr>
        <w:pStyle w:val="Paragraphedeliste"/>
        <w:numPr>
          <w:ilvl w:val="0"/>
          <w:numId w:val="2"/>
        </w:numPr>
        <w:ind w:left="1134" w:right="-851"/>
        <w:jc w:val="both"/>
        <w:rPr>
          <w:rFonts w:ascii="Times New Roman" w:hAnsi="Times New Roman"/>
          <w:sz w:val="22"/>
        </w:rPr>
      </w:pPr>
      <w:r>
        <w:rPr>
          <w:rFonts w:ascii="Times New Roman" w:hAnsi="Times New Roman"/>
          <w:sz w:val="22"/>
        </w:rPr>
        <w:t>Anticiper les évolutions liées aux changements climatiques</w:t>
      </w:r>
    </w:p>
    <w:p w14:paraId="51E7FA57" w14:textId="4F20652F" w:rsidR="0086005E" w:rsidRDefault="00C81607" w:rsidP="00B12B6C">
      <w:pPr>
        <w:ind w:left="1134" w:right="-851"/>
        <w:jc w:val="both"/>
        <w:rPr>
          <w:rFonts w:ascii="Times New Roman" w:hAnsi="Times New Roman"/>
        </w:rPr>
      </w:pPr>
      <w:r>
        <w:rPr>
          <w:rFonts w:ascii="Times New Roman" w:hAnsi="Times New Roman"/>
        </w:rPr>
        <w:t xml:space="preserve">   </w:t>
      </w:r>
    </w:p>
    <w:p w14:paraId="02D36D06" w14:textId="6996A337" w:rsidR="00C81607" w:rsidRPr="00F1389A" w:rsidRDefault="00C81607" w:rsidP="00C81607">
      <w:pPr>
        <w:ind w:left="1134" w:right="-851"/>
        <w:jc w:val="both"/>
        <w:rPr>
          <w:rFonts w:ascii="Times New Roman" w:hAnsi="Times New Roman"/>
          <w:b/>
          <w:bCs/>
        </w:rPr>
      </w:pPr>
      <w:r w:rsidRPr="00F1389A">
        <w:rPr>
          <w:rFonts w:ascii="Times New Roman" w:hAnsi="Times New Roman"/>
          <w:b/>
          <w:bCs/>
        </w:rPr>
        <w:t xml:space="preserve"> AXE 2 : Conforter la ruralité</w:t>
      </w:r>
    </w:p>
    <w:p w14:paraId="040A338F" w14:textId="77777777" w:rsidR="00C81607" w:rsidRDefault="00C81607" w:rsidP="00C81607">
      <w:pPr>
        <w:pStyle w:val="Paragraphedeliste"/>
        <w:numPr>
          <w:ilvl w:val="0"/>
          <w:numId w:val="2"/>
        </w:numPr>
        <w:ind w:left="1134" w:right="-851"/>
        <w:jc w:val="both"/>
        <w:rPr>
          <w:rFonts w:ascii="Times New Roman" w:hAnsi="Times New Roman"/>
          <w:sz w:val="22"/>
        </w:rPr>
      </w:pPr>
      <w:r>
        <w:rPr>
          <w:rFonts w:ascii="Times New Roman" w:hAnsi="Times New Roman"/>
          <w:sz w:val="22"/>
        </w:rPr>
        <w:t>Préserver et mettre en valeur les identités paysagères du territoire</w:t>
      </w:r>
    </w:p>
    <w:p w14:paraId="1668A728" w14:textId="77777777" w:rsidR="00C81607" w:rsidRDefault="00C81607" w:rsidP="00C81607">
      <w:pPr>
        <w:pStyle w:val="Paragraphedeliste"/>
        <w:numPr>
          <w:ilvl w:val="0"/>
          <w:numId w:val="2"/>
        </w:numPr>
        <w:ind w:left="1134" w:right="-851"/>
        <w:jc w:val="both"/>
        <w:rPr>
          <w:rFonts w:ascii="Times New Roman" w:hAnsi="Times New Roman"/>
          <w:sz w:val="22"/>
        </w:rPr>
      </w:pPr>
      <w:r>
        <w:rPr>
          <w:rFonts w:ascii="Times New Roman" w:hAnsi="Times New Roman"/>
          <w:sz w:val="22"/>
        </w:rPr>
        <w:t xml:space="preserve">Protéger et valoriser la trame verte et bleue </w:t>
      </w:r>
    </w:p>
    <w:p w14:paraId="47E16876" w14:textId="77777777" w:rsidR="00C81607" w:rsidRDefault="00C81607" w:rsidP="00C81607">
      <w:pPr>
        <w:pStyle w:val="Paragraphedeliste"/>
        <w:numPr>
          <w:ilvl w:val="0"/>
          <w:numId w:val="2"/>
        </w:numPr>
        <w:ind w:left="1134" w:right="-851"/>
        <w:jc w:val="both"/>
        <w:rPr>
          <w:rFonts w:ascii="Times New Roman" w:hAnsi="Times New Roman"/>
          <w:sz w:val="22"/>
        </w:rPr>
      </w:pPr>
      <w:r>
        <w:rPr>
          <w:rFonts w:ascii="Times New Roman" w:hAnsi="Times New Roman"/>
          <w:sz w:val="22"/>
        </w:rPr>
        <w:t>Accompagner et valoriser l’agriculture</w:t>
      </w:r>
    </w:p>
    <w:p w14:paraId="2D7157A3" w14:textId="77777777" w:rsidR="00C81607" w:rsidRDefault="00C81607" w:rsidP="00C81607">
      <w:pPr>
        <w:pStyle w:val="Paragraphedeliste"/>
        <w:numPr>
          <w:ilvl w:val="0"/>
          <w:numId w:val="2"/>
        </w:numPr>
        <w:ind w:left="1134" w:right="-851"/>
        <w:jc w:val="both"/>
        <w:rPr>
          <w:rFonts w:ascii="Times New Roman" w:hAnsi="Times New Roman"/>
          <w:sz w:val="22"/>
        </w:rPr>
      </w:pPr>
      <w:r>
        <w:rPr>
          <w:rFonts w:ascii="Times New Roman" w:hAnsi="Times New Roman"/>
          <w:sz w:val="22"/>
        </w:rPr>
        <w:t>Promouvoir le dynamisme de la vie locale</w:t>
      </w:r>
    </w:p>
    <w:p w14:paraId="703BE56C" w14:textId="77777777" w:rsidR="00C81607" w:rsidRDefault="00C81607" w:rsidP="00C81607">
      <w:pPr>
        <w:pStyle w:val="Paragraphedeliste"/>
        <w:numPr>
          <w:ilvl w:val="0"/>
          <w:numId w:val="2"/>
        </w:numPr>
        <w:ind w:left="1134" w:right="-851"/>
        <w:jc w:val="both"/>
        <w:rPr>
          <w:rFonts w:ascii="Times New Roman" w:hAnsi="Times New Roman"/>
          <w:sz w:val="22"/>
        </w:rPr>
      </w:pPr>
      <w:r>
        <w:rPr>
          <w:rFonts w:ascii="Times New Roman" w:hAnsi="Times New Roman"/>
          <w:sz w:val="22"/>
        </w:rPr>
        <w:t xml:space="preserve">Renforcer l’activité touristique </w:t>
      </w:r>
    </w:p>
    <w:p w14:paraId="3B3A6209" w14:textId="25DC2C00" w:rsidR="00B12B6C" w:rsidRPr="00B12B6C" w:rsidRDefault="00C81607" w:rsidP="00B12B6C">
      <w:pPr>
        <w:pStyle w:val="Paragraphedeliste"/>
        <w:numPr>
          <w:ilvl w:val="0"/>
          <w:numId w:val="2"/>
        </w:numPr>
        <w:ind w:left="1134" w:right="-851"/>
        <w:jc w:val="both"/>
        <w:rPr>
          <w:rFonts w:ascii="Times New Roman" w:hAnsi="Times New Roman"/>
          <w:sz w:val="22"/>
        </w:rPr>
      </w:pPr>
      <w:r>
        <w:rPr>
          <w:rFonts w:ascii="Times New Roman" w:hAnsi="Times New Roman"/>
          <w:sz w:val="22"/>
        </w:rPr>
        <w:t>Conforter les activités économiques locales</w:t>
      </w:r>
    </w:p>
    <w:p w14:paraId="0A77C3C7" w14:textId="716A14DA" w:rsidR="00C81607" w:rsidRDefault="00C81607" w:rsidP="00AD2D63">
      <w:pPr>
        <w:ind w:left="1134" w:right="-851"/>
        <w:jc w:val="both"/>
        <w:rPr>
          <w:rFonts w:ascii="Times New Roman" w:hAnsi="Times New Roman"/>
        </w:rPr>
      </w:pPr>
      <w:r>
        <w:rPr>
          <w:rFonts w:ascii="Times New Roman" w:hAnsi="Times New Roman"/>
        </w:rPr>
        <w:lastRenderedPageBreak/>
        <w:t xml:space="preserve">Ce PADD a été présenté aux personnes publiques associées le 17 février 2021.         </w:t>
      </w:r>
    </w:p>
    <w:p w14:paraId="58B79603" w14:textId="77777777" w:rsidR="00AD2D63" w:rsidRDefault="00C81607" w:rsidP="00AD2D63">
      <w:pPr>
        <w:ind w:left="1134" w:right="-851"/>
        <w:jc w:val="both"/>
        <w:rPr>
          <w:rFonts w:ascii="Times New Roman" w:hAnsi="Times New Roman"/>
        </w:rPr>
      </w:pPr>
      <w:r w:rsidRPr="00583D43">
        <w:rPr>
          <w:rFonts w:ascii="Times New Roman" w:hAnsi="Times New Roman"/>
        </w:rPr>
        <w:t xml:space="preserve">Après cet exposé, le débat sur les orientations générales du Projet d'Aménagement et de </w:t>
      </w:r>
      <w:r>
        <w:rPr>
          <w:rFonts w:ascii="Times New Roman" w:hAnsi="Times New Roman"/>
        </w:rPr>
        <w:t xml:space="preserve">   </w:t>
      </w:r>
      <w:r w:rsidRPr="00583D43">
        <w:rPr>
          <w:rFonts w:ascii="Times New Roman" w:hAnsi="Times New Roman"/>
        </w:rPr>
        <w:t>Développement Durables (PADD) du PLU de Poiroux est ouvert.</w:t>
      </w:r>
    </w:p>
    <w:p w14:paraId="23F89307" w14:textId="49CFD3B4" w:rsidR="00C81607" w:rsidRPr="00B12B6C" w:rsidRDefault="00C81607" w:rsidP="00B12B6C">
      <w:pPr>
        <w:ind w:left="1134" w:right="-851"/>
        <w:jc w:val="both"/>
        <w:rPr>
          <w:rFonts w:ascii="Times New Roman" w:hAnsi="Times New Roman"/>
        </w:rPr>
      </w:pPr>
      <w:r w:rsidRPr="00583D43">
        <w:rPr>
          <w:rFonts w:ascii="Times New Roman" w:hAnsi="Times New Roman"/>
        </w:rPr>
        <w:t xml:space="preserve">La prise de parole des élus porte notamment sur les thématiques suivantes : </w:t>
      </w:r>
    </w:p>
    <w:p w14:paraId="122D29A5" w14:textId="77777777" w:rsidR="00C81607" w:rsidRPr="00C27A3C" w:rsidRDefault="00C81607" w:rsidP="00C81607">
      <w:pPr>
        <w:tabs>
          <w:tab w:val="left" w:pos="851"/>
        </w:tabs>
        <w:ind w:left="1134" w:right="-851" w:firstLine="426"/>
        <w:jc w:val="both"/>
        <w:rPr>
          <w:rFonts w:ascii="Times New Roman" w:hAnsi="Times New Roman"/>
          <w:bCs/>
          <w:i/>
          <w:iCs/>
          <w:color w:val="000000" w:themeColor="text1"/>
        </w:rPr>
      </w:pPr>
      <w:r w:rsidRPr="00583D43">
        <w:rPr>
          <w:rFonts w:ascii="Times New Roman" w:hAnsi="Times New Roman"/>
          <w:bCs/>
          <w:color w:val="FF0000"/>
        </w:rPr>
        <w:t xml:space="preserve">- </w:t>
      </w:r>
      <w:r w:rsidRPr="00C27A3C">
        <w:rPr>
          <w:rFonts w:ascii="Times New Roman" w:hAnsi="Times New Roman"/>
          <w:bCs/>
          <w:i/>
          <w:iCs/>
          <w:color w:val="000000" w:themeColor="text1"/>
        </w:rPr>
        <w:t>Monsieur le Maire apporte des précisions sur le patrimoine bâti en souhaitant que des compléments soient faits concernant le patrimoine bâti en lien avec la présence de maisons anciennes sur le bourg à préserver.</w:t>
      </w:r>
    </w:p>
    <w:p w14:paraId="69A357F6" w14:textId="77777777" w:rsidR="00C81607" w:rsidRPr="00C27A3C" w:rsidRDefault="00C81607" w:rsidP="00C81607">
      <w:pPr>
        <w:tabs>
          <w:tab w:val="left" w:pos="851"/>
        </w:tabs>
        <w:ind w:left="1134" w:right="-851" w:firstLine="426"/>
        <w:jc w:val="both"/>
        <w:rPr>
          <w:rFonts w:ascii="Times New Roman" w:hAnsi="Times New Roman"/>
          <w:bCs/>
          <w:i/>
          <w:iCs/>
          <w:color w:val="000000" w:themeColor="text1"/>
        </w:rPr>
      </w:pPr>
      <w:r w:rsidRPr="00C27A3C">
        <w:rPr>
          <w:rFonts w:ascii="Times New Roman" w:hAnsi="Times New Roman"/>
          <w:bCs/>
          <w:i/>
          <w:iCs/>
          <w:color w:val="000000" w:themeColor="text1"/>
        </w:rPr>
        <w:t>- il est précisé que des équipements et service de santé viennent de s’installer récemment en centre-bourg. Il est proposé de modifier l’orientation en mentionnant « le renforcement des équipements de santé, en complément des équipements récemment installés en centre-bourg ».</w:t>
      </w:r>
    </w:p>
    <w:p w14:paraId="5018DDCB" w14:textId="44F97177" w:rsidR="00C81607" w:rsidRPr="00B12B6C" w:rsidRDefault="00C81607" w:rsidP="00B12B6C">
      <w:pPr>
        <w:tabs>
          <w:tab w:val="left" w:pos="851"/>
        </w:tabs>
        <w:ind w:left="1134" w:right="-851" w:firstLine="426"/>
        <w:jc w:val="both"/>
        <w:rPr>
          <w:rFonts w:ascii="Times New Roman" w:hAnsi="Times New Roman"/>
          <w:bCs/>
          <w:i/>
          <w:iCs/>
          <w:color w:val="000000" w:themeColor="text1"/>
        </w:rPr>
      </w:pPr>
      <w:r w:rsidRPr="00C27A3C">
        <w:rPr>
          <w:rFonts w:ascii="Times New Roman" w:hAnsi="Times New Roman"/>
          <w:bCs/>
          <w:i/>
          <w:iCs/>
          <w:color w:val="000000" w:themeColor="text1"/>
        </w:rPr>
        <w:t xml:space="preserve">- Il est mentionné la possible installation d’une activité nautique sur le site de la </w:t>
      </w:r>
      <w:proofErr w:type="spellStart"/>
      <w:r w:rsidRPr="00C27A3C">
        <w:rPr>
          <w:rFonts w:ascii="Times New Roman" w:hAnsi="Times New Roman"/>
          <w:bCs/>
          <w:i/>
          <w:iCs/>
          <w:color w:val="000000" w:themeColor="text1"/>
        </w:rPr>
        <w:t>Davière</w:t>
      </w:r>
      <w:proofErr w:type="spellEnd"/>
      <w:r w:rsidRPr="00C27A3C">
        <w:rPr>
          <w:rFonts w:ascii="Times New Roman" w:hAnsi="Times New Roman"/>
          <w:bCs/>
          <w:i/>
          <w:iCs/>
          <w:color w:val="000000" w:themeColor="text1"/>
        </w:rPr>
        <w:t xml:space="preserve"> en lien avec la communauté de communes (compétente sur ce sujet). Monsieur le Maire précise que le projet est à l’étude et son positionnement sur Poiroux pas encore validé. Il s’agirait d’une activité à destination des enfants, mais un développement vers une activité touristique pourrait être envisagé à l’avenir.</w:t>
      </w:r>
    </w:p>
    <w:p w14:paraId="0A31E65D" w14:textId="046F1B4B" w:rsidR="00C81607" w:rsidRPr="00583D43" w:rsidRDefault="00C81607" w:rsidP="00AD2D63">
      <w:pPr>
        <w:tabs>
          <w:tab w:val="left" w:pos="851"/>
        </w:tabs>
        <w:ind w:left="1134" w:right="-851"/>
        <w:jc w:val="both"/>
        <w:rPr>
          <w:rFonts w:ascii="Times New Roman" w:hAnsi="Times New Roman"/>
        </w:rPr>
      </w:pPr>
      <w:r w:rsidRPr="00583D43">
        <w:rPr>
          <w:rFonts w:ascii="Times New Roman" w:hAnsi="Times New Roman"/>
          <w:b/>
        </w:rPr>
        <w:t>Le conseil</w:t>
      </w:r>
      <w:r w:rsidRPr="00583D43">
        <w:rPr>
          <w:rFonts w:ascii="Times New Roman" w:hAnsi="Times New Roman"/>
        </w:rPr>
        <w:t>,</w:t>
      </w:r>
    </w:p>
    <w:p w14:paraId="375F2D24" w14:textId="77777777" w:rsidR="00C81607" w:rsidRPr="00583D43" w:rsidRDefault="00C81607" w:rsidP="00AD2D63">
      <w:pPr>
        <w:tabs>
          <w:tab w:val="left" w:pos="851"/>
        </w:tabs>
        <w:ind w:left="1134" w:right="-851"/>
        <w:jc w:val="both"/>
        <w:rPr>
          <w:rFonts w:ascii="Times New Roman" w:hAnsi="Times New Roman"/>
        </w:rPr>
      </w:pPr>
      <w:r w:rsidRPr="00583D43">
        <w:rPr>
          <w:rFonts w:ascii="Times New Roman" w:hAnsi="Times New Roman"/>
          <w:b/>
        </w:rPr>
        <w:t xml:space="preserve">VU </w:t>
      </w:r>
      <w:r w:rsidRPr="00583D43">
        <w:rPr>
          <w:rFonts w:ascii="Times New Roman" w:hAnsi="Times New Roman"/>
        </w:rPr>
        <w:t>le code général des collectivités territoriales ;</w:t>
      </w:r>
    </w:p>
    <w:p w14:paraId="59539020" w14:textId="77777777" w:rsidR="00C81607" w:rsidRPr="00583D43" w:rsidRDefault="00C81607" w:rsidP="00AD2D63">
      <w:pPr>
        <w:tabs>
          <w:tab w:val="left" w:pos="851"/>
        </w:tabs>
        <w:ind w:left="1134" w:right="-851"/>
        <w:jc w:val="both"/>
        <w:rPr>
          <w:rFonts w:ascii="Times New Roman" w:hAnsi="Times New Roman"/>
        </w:rPr>
      </w:pPr>
      <w:r w:rsidRPr="00583D43">
        <w:rPr>
          <w:rFonts w:ascii="Times New Roman" w:hAnsi="Times New Roman"/>
          <w:b/>
        </w:rPr>
        <w:t xml:space="preserve">VU </w:t>
      </w:r>
      <w:r w:rsidRPr="00583D43">
        <w:rPr>
          <w:rFonts w:ascii="Times New Roman" w:hAnsi="Times New Roman"/>
        </w:rPr>
        <w:t xml:space="preserve">le code de l’urbanisme, notamment son article L.153-12 ; </w:t>
      </w:r>
    </w:p>
    <w:p w14:paraId="75CCF17D" w14:textId="77777777" w:rsidR="00C81607" w:rsidRDefault="00C81607" w:rsidP="00090485">
      <w:pPr>
        <w:tabs>
          <w:tab w:val="left" w:pos="851"/>
        </w:tabs>
        <w:spacing w:after="0"/>
        <w:ind w:left="1134" w:right="-851"/>
        <w:jc w:val="both"/>
        <w:rPr>
          <w:rFonts w:ascii="Times New Roman" w:hAnsi="Times New Roman"/>
        </w:rPr>
      </w:pPr>
      <w:r w:rsidRPr="00583D43">
        <w:rPr>
          <w:rFonts w:ascii="Times New Roman" w:hAnsi="Times New Roman"/>
          <w:b/>
        </w:rPr>
        <w:t>VU</w:t>
      </w:r>
      <w:r w:rsidRPr="00583D43">
        <w:rPr>
          <w:rFonts w:ascii="Times New Roman" w:hAnsi="Times New Roman"/>
        </w:rPr>
        <w:t xml:space="preserve"> la délibération du </w:t>
      </w:r>
      <w:r w:rsidRPr="00C27A3C">
        <w:rPr>
          <w:rFonts w:ascii="Times New Roman" w:hAnsi="Times New Roman"/>
          <w:bCs/>
          <w:color w:val="000000" w:themeColor="text1"/>
        </w:rPr>
        <w:t>01-07-2020</w:t>
      </w:r>
      <w:r w:rsidRPr="00C27A3C">
        <w:rPr>
          <w:rFonts w:ascii="Times New Roman" w:hAnsi="Times New Roman"/>
          <w:color w:val="000000" w:themeColor="text1"/>
        </w:rPr>
        <w:t xml:space="preserve"> </w:t>
      </w:r>
      <w:r w:rsidRPr="00583D43">
        <w:rPr>
          <w:rFonts w:ascii="Times New Roman" w:hAnsi="Times New Roman"/>
        </w:rPr>
        <w:t>prescrivant la révision du PLU, fixant les objectifs poursuivis et</w:t>
      </w:r>
    </w:p>
    <w:p w14:paraId="52594EC1" w14:textId="68019DD3" w:rsidR="00C81607" w:rsidRDefault="00C81607" w:rsidP="00090485">
      <w:pPr>
        <w:tabs>
          <w:tab w:val="left" w:pos="851"/>
        </w:tabs>
        <w:spacing w:after="0"/>
        <w:ind w:left="1134" w:right="-851"/>
        <w:jc w:val="both"/>
        <w:rPr>
          <w:rFonts w:ascii="Times New Roman" w:hAnsi="Times New Roman"/>
        </w:rPr>
      </w:pPr>
      <w:proofErr w:type="gramStart"/>
      <w:r w:rsidRPr="00583D43">
        <w:rPr>
          <w:rFonts w:ascii="Times New Roman" w:hAnsi="Times New Roman"/>
        </w:rPr>
        <w:t>les</w:t>
      </w:r>
      <w:proofErr w:type="gramEnd"/>
      <w:r w:rsidRPr="00583D43">
        <w:rPr>
          <w:rFonts w:ascii="Times New Roman" w:hAnsi="Times New Roman"/>
        </w:rPr>
        <w:t xml:space="preserve"> modalités de la concertation,</w:t>
      </w:r>
    </w:p>
    <w:p w14:paraId="21109354" w14:textId="77777777" w:rsidR="00090485" w:rsidRPr="00583D43" w:rsidRDefault="00090485" w:rsidP="00090485">
      <w:pPr>
        <w:tabs>
          <w:tab w:val="left" w:pos="851"/>
        </w:tabs>
        <w:spacing w:after="0"/>
        <w:ind w:left="1134" w:right="-851"/>
        <w:jc w:val="both"/>
        <w:rPr>
          <w:rFonts w:ascii="Times New Roman" w:hAnsi="Times New Roman"/>
        </w:rPr>
      </w:pPr>
    </w:p>
    <w:p w14:paraId="472F362D" w14:textId="77777777" w:rsidR="00C81607" w:rsidRPr="00583D43" w:rsidRDefault="00C81607" w:rsidP="00AD2D63">
      <w:pPr>
        <w:tabs>
          <w:tab w:val="left" w:pos="851"/>
        </w:tabs>
        <w:ind w:left="1134" w:right="-851"/>
        <w:jc w:val="both"/>
        <w:rPr>
          <w:rFonts w:ascii="Times New Roman" w:hAnsi="Times New Roman"/>
        </w:rPr>
      </w:pPr>
      <w:r w:rsidRPr="00583D43">
        <w:rPr>
          <w:rFonts w:ascii="Times New Roman" w:hAnsi="Times New Roman"/>
          <w:b/>
        </w:rPr>
        <w:t>VU</w:t>
      </w:r>
      <w:r w:rsidRPr="00583D43">
        <w:rPr>
          <w:rFonts w:ascii="Times New Roman" w:hAnsi="Times New Roman"/>
        </w:rPr>
        <w:t xml:space="preserve"> le projet de P.A.D.D qui lui est soumis ;</w:t>
      </w:r>
    </w:p>
    <w:p w14:paraId="64C5692F" w14:textId="0DAEDA32" w:rsidR="00C81607" w:rsidRPr="00583D43" w:rsidRDefault="00C81607" w:rsidP="00AD2D63">
      <w:pPr>
        <w:tabs>
          <w:tab w:val="left" w:pos="851"/>
        </w:tabs>
        <w:ind w:left="1134" w:right="-851"/>
        <w:jc w:val="both"/>
        <w:rPr>
          <w:rFonts w:ascii="Times New Roman" w:hAnsi="Times New Roman"/>
        </w:rPr>
      </w:pPr>
      <w:r w:rsidRPr="00583D43">
        <w:rPr>
          <w:rFonts w:ascii="Times New Roman" w:hAnsi="Times New Roman"/>
          <w:b/>
        </w:rPr>
        <w:t>ENTENDU</w:t>
      </w:r>
      <w:r w:rsidRPr="00583D43">
        <w:rPr>
          <w:rFonts w:ascii="Times New Roman" w:hAnsi="Times New Roman"/>
        </w:rPr>
        <w:t xml:space="preserve"> l’exposé de monsieur le maire ;</w:t>
      </w:r>
    </w:p>
    <w:p w14:paraId="3CD34379" w14:textId="71BAC4C1" w:rsidR="00B12B6C" w:rsidRDefault="00C81607" w:rsidP="00B12B6C">
      <w:pPr>
        <w:tabs>
          <w:tab w:val="left" w:pos="851"/>
        </w:tabs>
        <w:ind w:left="1134" w:right="-851"/>
        <w:jc w:val="both"/>
        <w:rPr>
          <w:rFonts w:ascii="Times New Roman" w:hAnsi="Times New Roman"/>
        </w:rPr>
      </w:pPr>
      <w:r w:rsidRPr="00583D43">
        <w:rPr>
          <w:rFonts w:ascii="Times New Roman" w:hAnsi="Times New Roman"/>
        </w:rPr>
        <w:t xml:space="preserve">- PREND ACTE du débat qui a eu lieu sur les orientations générales du projet d’aménagement </w:t>
      </w:r>
      <w:r>
        <w:rPr>
          <w:rFonts w:ascii="Times New Roman" w:hAnsi="Times New Roman"/>
        </w:rPr>
        <w:t xml:space="preserve">de </w:t>
      </w:r>
      <w:r w:rsidRPr="00583D43">
        <w:rPr>
          <w:rFonts w:ascii="Times New Roman" w:hAnsi="Times New Roman"/>
        </w:rPr>
        <w:t>développement durables du projet de PLU de Poiroux</w:t>
      </w:r>
    </w:p>
    <w:p w14:paraId="251B1E72" w14:textId="77777777" w:rsidR="00B12B6C" w:rsidRDefault="00B12B6C" w:rsidP="00B12B6C">
      <w:pPr>
        <w:tabs>
          <w:tab w:val="left" w:pos="851"/>
        </w:tabs>
        <w:ind w:left="1134" w:right="-851"/>
        <w:jc w:val="both"/>
        <w:rPr>
          <w:rFonts w:ascii="Times New Roman" w:hAnsi="Times New Roman"/>
        </w:rPr>
      </w:pPr>
    </w:p>
    <w:p w14:paraId="43A3390D" w14:textId="2922F49A" w:rsidR="00B12B6C" w:rsidRDefault="00B12B6C" w:rsidP="00B12B6C">
      <w:pPr>
        <w:ind w:left="1134" w:right="-851"/>
        <w:jc w:val="both"/>
        <w:rPr>
          <w:rFonts w:ascii="Times New Roman" w:hAnsi="Times New Roman"/>
          <w:b/>
          <w:bCs/>
          <w:sz w:val="24"/>
          <w:szCs w:val="24"/>
          <w:u w:val="single"/>
        </w:rPr>
      </w:pPr>
      <w:r>
        <w:rPr>
          <w:rFonts w:ascii="Times New Roman" w:hAnsi="Times New Roman"/>
          <w:b/>
          <w:bCs/>
          <w:sz w:val="24"/>
          <w:szCs w:val="24"/>
          <w:u w:val="single"/>
        </w:rPr>
        <w:t>10-</w:t>
      </w:r>
      <w:r w:rsidRPr="00583D43">
        <w:rPr>
          <w:rFonts w:ascii="Times New Roman" w:hAnsi="Times New Roman"/>
          <w:b/>
          <w:bCs/>
          <w:sz w:val="24"/>
          <w:szCs w:val="24"/>
          <w:u w:val="single"/>
        </w:rPr>
        <w:t xml:space="preserve">2021 </w:t>
      </w:r>
      <w:r>
        <w:rPr>
          <w:rFonts w:ascii="Times New Roman" w:hAnsi="Times New Roman"/>
          <w:b/>
          <w:bCs/>
          <w:sz w:val="24"/>
          <w:szCs w:val="24"/>
          <w:u w:val="single"/>
        </w:rPr>
        <w:t>AVIS SUR ENQUETE PUBLIQUE – EARL CAILLES BARBEAU</w:t>
      </w:r>
    </w:p>
    <w:p w14:paraId="4665F335" w14:textId="3082AA3D" w:rsidR="00B12B6C" w:rsidRDefault="00B12B6C" w:rsidP="00B12B6C">
      <w:pPr>
        <w:ind w:left="1134" w:right="-851"/>
        <w:jc w:val="both"/>
        <w:rPr>
          <w:rFonts w:ascii="Times New Roman" w:hAnsi="Times New Roman"/>
          <w:sz w:val="24"/>
          <w:szCs w:val="24"/>
        </w:rPr>
      </w:pPr>
      <w:r>
        <w:rPr>
          <w:rFonts w:ascii="Times New Roman" w:hAnsi="Times New Roman"/>
          <w:sz w:val="24"/>
          <w:szCs w:val="24"/>
        </w:rPr>
        <w:t>Monsieur le Maire fait part au Conseil Municipal du dossier transmis par la Préfecture en vue d’une enquête publique concernant une autorisation environnementale d’augmentation de l’effectif de l’élevage de volailles de l’EARL CAILLES BARBEAU de Grosbreuil. La commune de Poiroux étant concernée par l’épandage des affluents de l’élevage, le Conseil Municipal est amené à donner son avis.</w:t>
      </w:r>
    </w:p>
    <w:p w14:paraId="5E867C26" w14:textId="6F2A49A9" w:rsidR="00B12B6C" w:rsidRDefault="00B12B6C" w:rsidP="00B12B6C">
      <w:pPr>
        <w:ind w:left="1134" w:right="-569"/>
        <w:jc w:val="both"/>
        <w:rPr>
          <w:rFonts w:ascii="Times New Roman" w:hAnsi="Times New Roman"/>
          <w:sz w:val="24"/>
          <w:szCs w:val="24"/>
        </w:rPr>
      </w:pPr>
      <w:r>
        <w:rPr>
          <w:rFonts w:ascii="Times New Roman" w:hAnsi="Times New Roman"/>
          <w:sz w:val="24"/>
          <w:szCs w:val="24"/>
        </w:rPr>
        <w:t>Mr CHUSSEAU Francis, adjoint, donne lecture du dossier et des parcelles concernées par l’épandage.</w:t>
      </w:r>
    </w:p>
    <w:p w14:paraId="392589E7" w14:textId="3D0E784F" w:rsidR="00B12B6C" w:rsidRDefault="00B12B6C" w:rsidP="00B12B6C">
      <w:pPr>
        <w:ind w:left="1134"/>
        <w:jc w:val="both"/>
        <w:rPr>
          <w:rFonts w:ascii="Times New Roman" w:hAnsi="Times New Roman"/>
          <w:sz w:val="24"/>
          <w:szCs w:val="24"/>
        </w:rPr>
      </w:pPr>
      <w:r>
        <w:rPr>
          <w:rFonts w:ascii="Times New Roman" w:hAnsi="Times New Roman"/>
          <w:sz w:val="24"/>
          <w:szCs w:val="24"/>
        </w:rPr>
        <w:t>Après en avoir délibéré, et à l’unanimité, le Conseil Municipal :</w:t>
      </w:r>
    </w:p>
    <w:p w14:paraId="70284226" w14:textId="77777777" w:rsidR="00B12B6C" w:rsidRPr="0082693B" w:rsidRDefault="00B12B6C" w:rsidP="00B12B6C">
      <w:pPr>
        <w:pStyle w:val="Paragraphedeliste"/>
        <w:numPr>
          <w:ilvl w:val="0"/>
          <w:numId w:val="2"/>
        </w:numPr>
        <w:jc w:val="both"/>
        <w:rPr>
          <w:rFonts w:ascii="Times New Roman" w:hAnsi="Times New Roman"/>
          <w:sz w:val="24"/>
          <w:szCs w:val="24"/>
        </w:rPr>
      </w:pPr>
      <w:r w:rsidRPr="0082693B">
        <w:rPr>
          <w:rFonts w:ascii="Times New Roman" w:hAnsi="Times New Roman"/>
          <w:sz w:val="24"/>
          <w:szCs w:val="24"/>
        </w:rPr>
        <w:t>Donne un avis favorable à ce dossier.</w:t>
      </w:r>
    </w:p>
    <w:p w14:paraId="1A729FEC" w14:textId="77777777" w:rsidR="00C81607" w:rsidRPr="00583D43" w:rsidRDefault="00C81607" w:rsidP="00B12B6C">
      <w:pPr>
        <w:tabs>
          <w:tab w:val="left" w:pos="851"/>
        </w:tabs>
        <w:ind w:right="-851"/>
        <w:jc w:val="both"/>
        <w:rPr>
          <w:rFonts w:ascii="Times New Roman" w:hAnsi="Times New Roman"/>
        </w:rPr>
      </w:pPr>
    </w:p>
    <w:p w14:paraId="3F7B4F6F" w14:textId="77777777" w:rsidR="00540A69" w:rsidRPr="00540A69" w:rsidRDefault="00540A69" w:rsidP="00B12B6C">
      <w:pPr>
        <w:spacing w:after="0" w:line="256" w:lineRule="auto"/>
        <w:ind w:left="1134" w:right="-851"/>
        <w:jc w:val="both"/>
        <w:rPr>
          <w:rFonts w:ascii="Times New Roman" w:hAnsi="Times New Roman" w:cs="Times New Roman"/>
          <w:sz w:val="24"/>
          <w:szCs w:val="24"/>
        </w:rPr>
      </w:pPr>
      <w:r w:rsidRPr="00540A69">
        <w:rPr>
          <w:rFonts w:ascii="Times New Roman" w:hAnsi="Times New Roman" w:cs="Times New Roman"/>
          <w:b/>
          <w:sz w:val="24"/>
          <w:szCs w:val="24"/>
          <w:u w:val="single"/>
        </w:rPr>
        <w:t>Déclarations d’Intention d’Aliéner</w:t>
      </w:r>
      <w:r w:rsidRPr="00540A69">
        <w:rPr>
          <w:rFonts w:ascii="Times New Roman" w:hAnsi="Times New Roman" w:cs="Times New Roman"/>
          <w:sz w:val="24"/>
          <w:szCs w:val="24"/>
        </w:rPr>
        <w:t> :</w:t>
      </w:r>
    </w:p>
    <w:p w14:paraId="78A318E8" w14:textId="77777777" w:rsidR="00540A69" w:rsidRPr="00540A69" w:rsidRDefault="00540A69" w:rsidP="00560225">
      <w:pPr>
        <w:spacing w:after="0" w:line="256" w:lineRule="auto"/>
        <w:ind w:left="1134" w:right="-851" w:firstLine="7"/>
        <w:jc w:val="both"/>
        <w:rPr>
          <w:rFonts w:ascii="Times New Roman" w:hAnsi="Times New Roman" w:cs="Times New Roman"/>
          <w:sz w:val="24"/>
          <w:szCs w:val="24"/>
        </w:rPr>
      </w:pPr>
    </w:p>
    <w:p w14:paraId="23FF7657" w14:textId="77777777" w:rsidR="00540A69" w:rsidRPr="00540A69" w:rsidRDefault="00540A69" w:rsidP="00560225">
      <w:pPr>
        <w:spacing w:after="0" w:line="256" w:lineRule="auto"/>
        <w:ind w:left="1134" w:right="-851" w:firstLine="7"/>
        <w:jc w:val="both"/>
        <w:rPr>
          <w:rFonts w:ascii="Times New Roman" w:hAnsi="Times New Roman" w:cs="Times New Roman"/>
          <w:sz w:val="24"/>
          <w:szCs w:val="24"/>
        </w:rPr>
      </w:pPr>
      <w:r w:rsidRPr="00540A69">
        <w:rPr>
          <w:rFonts w:ascii="Times New Roman" w:hAnsi="Times New Roman" w:cs="Times New Roman"/>
          <w:sz w:val="24"/>
          <w:szCs w:val="24"/>
        </w:rPr>
        <w:t>La commune renonce à son droit de préemption concernant les parcelles suivantes :</w:t>
      </w:r>
    </w:p>
    <w:p w14:paraId="1A6BBD67" w14:textId="77777777" w:rsidR="00540A69" w:rsidRPr="00540A69" w:rsidRDefault="00540A69" w:rsidP="00560225">
      <w:pPr>
        <w:spacing w:after="0" w:line="256" w:lineRule="auto"/>
        <w:ind w:left="1134" w:right="-851" w:firstLine="7"/>
        <w:jc w:val="both"/>
        <w:rPr>
          <w:rFonts w:ascii="Times New Roman" w:hAnsi="Times New Roman" w:cs="Times New Roman"/>
          <w:sz w:val="24"/>
          <w:szCs w:val="24"/>
        </w:rPr>
      </w:pPr>
    </w:p>
    <w:p w14:paraId="324DCB12" w14:textId="73DDF9DE" w:rsidR="00540A69" w:rsidRDefault="00540A69" w:rsidP="00560225">
      <w:pPr>
        <w:numPr>
          <w:ilvl w:val="0"/>
          <w:numId w:val="3"/>
        </w:numPr>
        <w:spacing w:after="0" w:line="256" w:lineRule="auto"/>
        <w:ind w:right="-851"/>
        <w:contextualSpacing/>
        <w:jc w:val="both"/>
        <w:rPr>
          <w:rFonts w:ascii="Times New Roman" w:hAnsi="Times New Roman" w:cs="Times New Roman"/>
          <w:sz w:val="24"/>
          <w:szCs w:val="24"/>
        </w:rPr>
      </w:pPr>
      <w:r>
        <w:rPr>
          <w:rFonts w:ascii="Times New Roman" w:hAnsi="Times New Roman" w:cs="Times New Roman"/>
          <w:sz w:val="24"/>
          <w:szCs w:val="24"/>
        </w:rPr>
        <w:t>Section B n° 1286 – 180 rue de l’</w:t>
      </w:r>
      <w:proofErr w:type="spellStart"/>
      <w:r>
        <w:rPr>
          <w:rFonts w:ascii="Times New Roman" w:hAnsi="Times New Roman" w:cs="Times New Roman"/>
          <w:sz w:val="24"/>
          <w:szCs w:val="24"/>
        </w:rPr>
        <w:t>Ajonnière</w:t>
      </w:r>
      <w:proofErr w:type="spellEnd"/>
    </w:p>
    <w:p w14:paraId="25C7A207" w14:textId="4A0A4E70" w:rsidR="00540A69" w:rsidRPr="00540A69" w:rsidRDefault="00540A69" w:rsidP="00560225">
      <w:pPr>
        <w:numPr>
          <w:ilvl w:val="0"/>
          <w:numId w:val="3"/>
        </w:numPr>
        <w:spacing w:after="0" w:line="256" w:lineRule="auto"/>
        <w:ind w:right="-851"/>
        <w:contextualSpacing/>
        <w:jc w:val="both"/>
        <w:rPr>
          <w:rFonts w:ascii="Times New Roman" w:hAnsi="Times New Roman" w:cs="Times New Roman"/>
          <w:sz w:val="24"/>
          <w:szCs w:val="24"/>
        </w:rPr>
      </w:pPr>
      <w:r>
        <w:rPr>
          <w:rFonts w:ascii="Times New Roman" w:hAnsi="Times New Roman" w:cs="Times New Roman"/>
          <w:sz w:val="24"/>
          <w:szCs w:val="24"/>
        </w:rPr>
        <w:t xml:space="preserve">Section C n° 2365 – 330 rue de La </w:t>
      </w:r>
      <w:proofErr w:type="spellStart"/>
      <w:r>
        <w:rPr>
          <w:rFonts w:ascii="Times New Roman" w:hAnsi="Times New Roman" w:cs="Times New Roman"/>
          <w:sz w:val="24"/>
          <w:szCs w:val="24"/>
        </w:rPr>
        <w:t>Burelière</w:t>
      </w:r>
      <w:proofErr w:type="spellEnd"/>
    </w:p>
    <w:p w14:paraId="6D744349" w14:textId="77777777" w:rsidR="00540A69" w:rsidRPr="00540A69" w:rsidRDefault="00540A69" w:rsidP="00560225">
      <w:pPr>
        <w:spacing w:after="0" w:line="256" w:lineRule="auto"/>
        <w:ind w:left="1134" w:right="-851" w:firstLine="7"/>
        <w:jc w:val="both"/>
        <w:rPr>
          <w:rFonts w:ascii="Times New Roman" w:hAnsi="Times New Roman" w:cs="Times New Roman"/>
          <w:sz w:val="24"/>
          <w:szCs w:val="24"/>
        </w:rPr>
      </w:pPr>
    </w:p>
    <w:p w14:paraId="204627E1" w14:textId="77777777" w:rsidR="00540A69" w:rsidRPr="00540A69" w:rsidRDefault="00540A69" w:rsidP="00560225">
      <w:pPr>
        <w:spacing w:after="0" w:line="256" w:lineRule="auto"/>
        <w:ind w:right="-851"/>
        <w:jc w:val="both"/>
        <w:rPr>
          <w:rFonts w:ascii="Times New Roman" w:hAnsi="Times New Roman" w:cs="Times New Roman"/>
          <w:sz w:val="24"/>
          <w:szCs w:val="24"/>
        </w:rPr>
      </w:pPr>
    </w:p>
    <w:p w14:paraId="3E74ACFE" w14:textId="77777777" w:rsidR="00540A69" w:rsidRPr="00540A69" w:rsidRDefault="00540A69" w:rsidP="00560225">
      <w:pPr>
        <w:spacing w:line="256" w:lineRule="auto"/>
        <w:ind w:left="1134" w:right="-851"/>
        <w:rPr>
          <w:rFonts w:ascii="Times New Roman" w:hAnsi="Times New Roman" w:cs="Times New Roman"/>
          <w:sz w:val="24"/>
          <w:szCs w:val="24"/>
        </w:rPr>
      </w:pPr>
      <w:r w:rsidRPr="00540A69">
        <w:rPr>
          <w:rFonts w:ascii="Times New Roman" w:hAnsi="Times New Roman" w:cs="Times New Roman"/>
          <w:b/>
          <w:sz w:val="24"/>
          <w:szCs w:val="24"/>
          <w:u w:val="single"/>
        </w:rPr>
        <w:t>Affaires diverses</w:t>
      </w:r>
      <w:r w:rsidRPr="00540A69">
        <w:rPr>
          <w:rFonts w:ascii="Times New Roman" w:hAnsi="Times New Roman" w:cs="Times New Roman"/>
          <w:sz w:val="24"/>
          <w:szCs w:val="24"/>
        </w:rPr>
        <w:t> :</w:t>
      </w:r>
    </w:p>
    <w:p w14:paraId="20CD8B8B" w14:textId="39C7EA9F" w:rsidR="00560225" w:rsidRDefault="00EB38EB" w:rsidP="00560225">
      <w:pPr>
        <w:spacing w:line="256" w:lineRule="auto"/>
        <w:ind w:left="1134" w:right="-851"/>
        <w:jc w:val="both"/>
        <w:rPr>
          <w:rFonts w:ascii="Times New Roman" w:hAnsi="Times New Roman" w:cs="Times New Roman"/>
          <w:sz w:val="24"/>
          <w:szCs w:val="24"/>
        </w:rPr>
      </w:pPr>
      <w:r>
        <w:rPr>
          <w:rFonts w:ascii="Times New Roman" w:hAnsi="Times New Roman" w:cs="Times New Roman"/>
          <w:sz w:val="24"/>
          <w:szCs w:val="24"/>
        </w:rPr>
        <w:t>Monsieur le Maire informe l’assemblée que l</w:t>
      </w:r>
      <w:r w:rsidR="00560225">
        <w:rPr>
          <w:rFonts w:ascii="Times New Roman" w:hAnsi="Times New Roman" w:cs="Times New Roman"/>
          <w:sz w:val="24"/>
          <w:szCs w:val="24"/>
        </w:rPr>
        <w:t xml:space="preserve">a Commune a reçu 2 demandes de dérogations scolaires. Il a été décidé de ne pas donner d’avis pour l’instant et de reporter la décision, car il manque un certain nombre d’informations. </w:t>
      </w:r>
    </w:p>
    <w:p w14:paraId="7742E941" w14:textId="6154FD8E" w:rsidR="0086005E" w:rsidRDefault="0086005E" w:rsidP="0086005E">
      <w:pPr>
        <w:spacing w:line="256" w:lineRule="auto"/>
        <w:ind w:left="1134" w:right="-851"/>
        <w:jc w:val="both"/>
        <w:rPr>
          <w:rFonts w:ascii="Times New Roman" w:hAnsi="Times New Roman" w:cs="Times New Roman"/>
          <w:sz w:val="24"/>
          <w:szCs w:val="24"/>
        </w:rPr>
      </w:pPr>
      <w:r>
        <w:rPr>
          <w:rFonts w:ascii="Times New Roman" w:hAnsi="Times New Roman" w:cs="Times New Roman"/>
          <w:sz w:val="24"/>
          <w:szCs w:val="24"/>
        </w:rPr>
        <w:t>Il informe également du souhait de la Communauté de Communes de prendre la compétence « MOBILITE » qui concerne les transports scolaires et les liaisons vélos-piétonnes.</w:t>
      </w:r>
    </w:p>
    <w:p w14:paraId="3F0DD267" w14:textId="774DC1D9" w:rsidR="0086005E" w:rsidRDefault="0086005E" w:rsidP="0086005E">
      <w:pPr>
        <w:spacing w:line="256" w:lineRule="auto"/>
        <w:ind w:left="1134" w:right="-993"/>
        <w:jc w:val="both"/>
        <w:rPr>
          <w:rFonts w:ascii="Times New Roman" w:hAnsi="Times New Roman" w:cs="Times New Roman"/>
          <w:sz w:val="24"/>
          <w:szCs w:val="24"/>
        </w:rPr>
      </w:pPr>
      <w:r>
        <w:rPr>
          <w:rFonts w:ascii="Times New Roman" w:hAnsi="Times New Roman" w:cs="Times New Roman"/>
          <w:sz w:val="24"/>
          <w:szCs w:val="24"/>
        </w:rPr>
        <w:t>Un producteur local a sollicité la commune pour demander la mise en place de publicité sur les panneaux associatifs. Le Conseil décide de ne pas donner de suite favorable pour le moment.</w:t>
      </w:r>
    </w:p>
    <w:p w14:paraId="7053040F" w14:textId="7ACA3C54" w:rsidR="00560225" w:rsidRDefault="0086005E" w:rsidP="00560225">
      <w:pPr>
        <w:spacing w:line="256" w:lineRule="auto"/>
        <w:ind w:left="1134" w:right="-851"/>
        <w:jc w:val="both"/>
        <w:rPr>
          <w:rFonts w:ascii="Times New Roman" w:hAnsi="Times New Roman" w:cs="Times New Roman"/>
          <w:sz w:val="24"/>
          <w:szCs w:val="24"/>
        </w:rPr>
      </w:pPr>
      <w:r>
        <w:rPr>
          <w:rFonts w:ascii="Times New Roman" w:hAnsi="Times New Roman" w:cs="Times New Roman"/>
          <w:sz w:val="24"/>
          <w:szCs w:val="24"/>
        </w:rPr>
        <w:t>C</w:t>
      </w:r>
      <w:r w:rsidR="00560225">
        <w:rPr>
          <w:rFonts w:ascii="Times New Roman" w:hAnsi="Times New Roman" w:cs="Times New Roman"/>
          <w:sz w:val="24"/>
          <w:szCs w:val="24"/>
        </w:rPr>
        <w:t>ommission de voirie prévue le 26 février 2021.</w:t>
      </w:r>
    </w:p>
    <w:p w14:paraId="599EDB6A" w14:textId="65D86E8C" w:rsidR="00560225" w:rsidRPr="00540A69" w:rsidRDefault="0086005E" w:rsidP="0086005E">
      <w:pPr>
        <w:spacing w:line="256" w:lineRule="auto"/>
        <w:ind w:left="426" w:right="-851" w:firstLine="708"/>
        <w:jc w:val="both"/>
        <w:rPr>
          <w:rFonts w:ascii="Times New Roman" w:hAnsi="Times New Roman" w:cs="Times New Roman"/>
          <w:sz w:val="24"/>
          <w:szCs w:val="24"/>
        </w:rPr>
      </w:pPr>
      <w:r>
        <w:rPr>
          <w:rFonts w:ascii="Times New Roman" w:hAnsi="Times New Roman" w:cs="Times New Roman"/>
          <w:sz w:val="24"/>
          <w:szCs w:val="24"/>
        </w:rPr>
        <w:t>C</w:t>
      </w:r>
      <w:r w:rsidR="00560225">
        <w:rPr>
          <w:rFonts w:ascii="Times New Roman" w:hAnsi="Times New Roman" w:cs="Times New Roman"/>
          <w:sz w:val="24"/>
          <w:szCs w:val="24"/>
        </w:rPr>
        <w:t>ommission des bâtiments prévue le 27 février 2021.</w:t>
      </w:r>
    </w:p>
    <w:p w14:paraId="067C7285" w14:textId="77777777" w:rsidR="00540A69" w:rsidRPr="00540A69" w:rsidRDefault="00540A69" w:rsidP="00EB38EB">
      <w:pPr>
        <w:spacing w:line="256" w:lineRule="auto"/>
        <w:ind w:left="1134" w:right="-993"/>
        <w:rPr>
          <w:rFonts w:ascii="Times New Roman" w:hAnsi="Times New Roman" w:cs="Times New Roman"/>
          <w:sz w:val="24"/>
          <w:szCs w:val="24"/>
        </w:rPr>
      </w:pPr>
    </w:p>
    <w:p w14:paraId="561E41A5" w14:textId="16BD0550" w:rsidR="00540A69" w:rsidRPr="00540A69" w:rsidRDefault="00540A69" w:rsidP="00540A69">
      <w:pPr>
        <w:spacing w:line="256" w:lineRule="auto"/>
        <w:ind w:left="1134"/>
        <w:rPr>
          <w:rFonts w:ascii="Times New Roman" w:hAnsi="Times New Roman" w:cs="Times New Roman"/>
          <w:sz w:val="24"/>
          <w:szCs w:val="24"/>
        </w:rPr>
      </w:pPr>
      <w:r w:rsidRPr="00540A69">
        <w:rPr>
          <w:rFonts w:ascii="Times New Roman" w:hAnsi="Times New Roman" w:cs="Times New Roman"/>
          <w:sz w:val="24"/>
          <w:szCs w:val="24"/>
        </w:rPr>
        <w:t>Séance levée à 2</w:t>
      </w:r>
      <w:r>
        <w:rPr>
          <w:rFonts w:ascii="Times New Roman" w:hAnsi="Times New Roman" w:cs="Times New Roman"/>
          <w:sz w:val="24"/>
          <w:szCs w:val="24"/>
        </w:rPr>
        <w:t>2</w:t>
      </w:r>
      <w:r w:rsidRPr="00540A69">
        <w:rPr>
          <w:rFonts w:ascii="Times New Roman" w:hAnsi="Times New Roman" w:cs="Times New Roman"/>
          <w:sz w:val="24"/>
          <w:szCs w:val="24"/>
        </w:rPr>
        <w:t xml:space="preserve"> h </w:t>
      </w:r>
      <w:r>
        <w:rPr>
          <w:rFonts w:ascii="Times New Roman" w:hAnsi="Times New Roman" w:cs="Times New Roman"/>
          <w:sz w:val="24"/>
          <w:szCs w:val="24"/>
        </w:rPr>
        <w:t>00</w:t>
      </w:r>
      <w:r w:rsidRPr="00540A69">
        <w:rPr>
          <w:rFonts w:ascii="Times New Roman" w:hAnsi="Times New Roman" w:cs="Times New Roman"/>
          <w:sz w:val="24"/>
          <w:szCs w:val="24"/>
        </w:rPr>
        <w:t>.</w:t>
      </w:r>
    </w:p>
    <w:p w14:paraId="39332BB4" w14:textId="77777777" w:rsidR="00540A69" w:rsidRPr="00540A69" w:rsidRDefault="00540A69" w:rsidP="00EB38EB">
      <w:pPr>
        <w:spacing w:line="256" w:lineRule="auto"/>
        <w:ind w:right="-709"/>
      </w:pPr>
    </w:p>
    <w:p w14:paraId="7B205DC6" w14:textId="77777777" w:rsidR="00540A69" w:rsidRPr="00540A69" w:rsidRDefault="00540A69" w:rsidP="00540A69">
      <w:pPr>
        <w:spacing w:after="0" w:line="256" w:lineRule="auto"/>
        <w:ind w:left="1134" w:right="-709"/>
        <w:jc w:val="both"/>
        <w:rPr>
          <w:rFonts w:ascii="Times New Roman" w:hAnsi="Times New Roman" w:cs="Times New Roman"/>
          <w:b/>
        </w:rPr>
      </w:pPr>
      <w:r w:rsidRPr="00540A69">
        <w:rPr>
          <w:rFonts w:ascii="Times New Roman" w:hAnsi="Times New Roman" w:cs="Times New Roman"/>
          <w:b/>
          <w:u w:val="single"/>
        </w:rPr>
        <w:t>Signatures</w:t>
      </w:r>
      <w:r w:rsidRPr="00540A69">
        <w:rPr>
          <w:rFonts w:ascii="Times New Roman" w:hAnsi="Times New Roman" w:cs="Times New Roman"/>
          <w:b/>
        </w:rPr>
        <w:t> :</w:t>
      </w:r>
    </w:p>
    <w:tbl>
      <w:tblPr>
        <w:tblStyle w:val="Grilledutableau1"/>
        <w:tblpPr w:leftFromText="141" w:rightFromText="141" w:vertAnchor="text" w:horzAnchor="page" w:tblpX="2266" w:tblpY="389"/>
        <w:tblW w:w="8926" w:type="dxa"/>
        <w:tblInd w:w="0" w:type="dxa"/>
        <w:tblLook w:val="04A0" w:firstRow="1" w:lastRow="0" w:firstColumn="1" w:lastColumn="0" w:noHBand="0" w:noVBand="1"/>
      </w:tblPr>
      <w:tblGrid>
        <w:gridCol w:w="4395"/>
        <w:gridCol w:w="4531"/>
      </w:tblGrid>
      <w:tr w:rsidR="00540A69" w:rsidRPr="00540A69" w14:paraId="3BBE03D5" w14:textId="77777777" w:rsidTr="009C6822">
        <w:tc>
          <w:tcPr>
            <w:tcW w:w="4395" w:type="dxa"/>
            <w:tcBorders>
              <w:top w:val="single" w:sz="4" w:space="0" w:color="auto"/>
              <w:left w:val="single" w:sz="4" w:space="0" w:color="auto"/>
              <w:bottom w:val="single" w:sz="4" w:space="0" w:color="auto"/>
              <w:right w:val="single" w:sz="4" w:space="0" w:color="auto"/>
            </w:tcBorders>
            <w:hideMark/>
          </w:tcPr>
          <w:p w14:paraId="23BA6D6B"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Edouard de La BASSETIERE</w:t>
            </w:r>
          </w:p>
        </w:tc>
        <w:tc>
          <w:tcPr>
            <w:tcW w:w="4531" w:type="dxa"/>
            <w:tcBorders>
              <w:top w:val="single" w:sz="4" w:space="0" w:color="auto"/>
              <w:left w:val="single" w:sz="4" w:space="0" w:color="auto"/>
              <w:bottom w:val="single" w:sz="4" w:space="0" w:color="auto"/>
              <w:right w:val="single" w:sz="4" w:space="0" w:color="auto"/>
            </w:tcBorders>
            <w:hideMark/>
          </w:tcPr>
          <w:p w14:paraId="42045858"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Véronique DESMARICAUX</w:t>
            </w:r>
          </w:p>
        </w:tc>
      </w:tr>
      <w:tr w:rsidR="00540A69" w:rsidRPr="00540A69" w14:paraId="7CF6721D" w14:textId="77777777" w:rsidTr="009C6822">
        <w:tc>
          <w:tcPr>
            <w:tcW w:w="4395" w:type="dxa"/>
            <w:tcBorders>
              <w:top w:val="single" w:sz="4" w:space="0" w:color="auto"/>
              <w:left w:val="single" w:sz="4" w:space="0" w:color="auto"/>
              <w:bottom w:val="single" w:sz="4" w:space="0" w:color="auto"/>
              <w:right w:val="single" w:sz="4" w:space="0" w:color="auto"/>
            </w:tcBorders>
            <w:hideMark/>
          </w:tcPr>
          <w:p w14:paraId="03A5D062"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Francis CHUSSEAU</w:t>
            </w:r>
          </w:p>
        </w:tc>
        <w:tc>
          <w:tcPr>
            <w:tcW w:w="4531" w:type="dxa"/>
            <w:tcBorders>
              <w:top w:val="single" w:sz="4" w:space="0" w:color="auto"/>
              <w:left w:val="single" w:sz="4" w:space="0" w:color="auto"/>
              <w:bottom w:val="single" w:sz="4" w:space="0" w:color="auto"/>
              <w:right w:val="single" w:sz="4" w:space="0" w:color="auto"/>
            </w:tcBorders>
            <w:hideMark/>
          </w:tcPr>
          <w:p w14:paraId="0B37F674"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Sylvie LEBON</w:t>
            </w:r>
          </w:p>
        </w:tc>
      </w:tr>
      <w:tr w:rsidR="00540A69" w:rsidRPr="00540A69" w14:paraId="429A695F" w14:textId="77777777" w:rsidTr="009C6822">
        <w:trPr>
          <w:trHeight w:val="120"/>
        </w:trPr>
        <w:tc>
          <w:tcPr>
            <w:tcW w:w="4395" w:type="dxa"/>
            <w:tcBorders>
              <w:top w:val="single" w:sz="4" w:space="0" w:color="auto"/>
              <w:left w:val="single" w:sz="4" w:space="0" w:color="auto"/>
              <w:bottom w:val="single" w:sz="4" w:space="0" w:color="auto"/>
              <w:right w:val="single" w:sz="4" w:space="0" w:color="auto"/>
            </w:tcBorders>
            <w:hideMark/>
          </w:tcPr>
          <w:p w14:paraId="1584C8A9"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Karine GAZEAU</w:t>
            </w:r>
          </w:p>
        </w:tc>
        <w:tc>
          <w:tcPr>
            <w:tcW w:w="4531" w:type="dxa"/>
            <w:tcBorders>
              <w:top w:val="single" w:sz="4" w:space="0" w:color="auto"/>
              <w:left w:val="single" w:sz="4" w:space="0" w:color="auto"/>
              <w:bottom w:val="single" w:sz="4" w:space="0" w:color="auto"/>
              <w:right w:val="single" w:sz="4" w:space="0" w:color="auto"/>
            </w:tcBorders>
            <w:hideMark/>
          </w:tcPr>
          <w:p w14:paraId="2212B444"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Frank RABILLE</w:t>
            </w:r>
          </w:p>
        </w:tc>
      </w:tr>
      <w:tr w:rsidR="00540A69" w:rsidRPr="00540A69" w14:paraId="068D5E54" w14:textId="77777777" w:rsidTr="009C6822">
        <w:tc>
          <w:tcPr>
            <w:tcW w:w="4395" w:type="dxa"/>
            <w:tcBorders>
              <w:top w:val="single" w:sz="4" w:space="0" w:color="auto"/>
              <w:left w:val="single" w:sz="4" w:space="0" w:color="auto"/>
              <w:bottom w:val="single" w:sz="4" w:space="0" w:color="auto"/>
              <w:right w:val="single" w:sz="4" w:space="0" w:color="auto"/>
            </w:tcBorders>
            <w:hideMark/>
          </w:tcPr>
          <w:p w14:paraId="38C94518"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Roger GOMET</w:t>
            </w:r>
          </w:p>
        </w:tc>
        <w:tc>
          <w:tcPr>
            <w:tcW w:w="4531" w:type="dxa"/>
            <w:tcBorders>
              <w:top w:val="single" w:sz="4" w:space="0" w:color="auto"/>
              <w:left w:val="single" w:sz="4" w:space="0" w:color="auto"/>
              <w:bottom w:val="single" w:sz="4" w:space="0" w:color="auto"/>
              <w:right w:val="single" w:sz="4" w:space="0" w:color="auto"/>
            </w:tcBorders>
            <w:hideMark/>
          </w:tcPr>
          <w:p w14:paraId="1C6C6C8F"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Joseph BERNARD</w:t>
            </w:r>
          </w:p>
        </w:tc>
      </w:tr>
      <w:tr w:rsidR="00540A69" w:rsidRPr="00540A69" w14:paraId="2C57F93D" w14:textId="77777777" w:rsidTr="009C6822">
        <w:tc>
          <w:tcPr>
            <w:tcW w:w="4395" w:type="dxa"/>
            <w:tcBorders>
              <w:top w:val="single" w:sz="4" w:space="0" w:color="auto"/>
              <w:left w:val="single" w:sz="4" w:space="0" w:color="auto"/>
              <w:bottom w:val="single" w:sz="4" w:space="0" w:color="auto"/>
              <w:right w:val="single" w:sz="4" w:space="0" w:color="auto"/>
            </w:tcBorders>
            <w:hideMark/>
          </w:tcPr>
          <w:p w14:paraId="78686EB7"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Annie RENOUF</w:t>
            </w:r>
          </w:p>
        </w:tc>
        <w:tc>
          <w:tcPr>
            <w:tcW w:w="4531" w:type="dxa"/>
            <w:tcBorders>
              <w:top w:val="single" w:sz="4" w:space="0" w:color="auto"/>
              <w:left w:val="single" w:sz="4" w:space="0" w:color="auto"/>
              <w:bottom w:val="single" w:sz="4" w:space="0" w:color="auto"/>
              <w:right w:val="single" w:sz="4" w:space="0" w:color="auto"/>
            </w:tcBorders>
            <w:hideMark/>
          </w:tcPr>
          <w:p w14:paraId="596C5725"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Nicolas BOUREAU</w:t>
            </w:r>
          </w:p>
        </w:tc>
      </w:tr>
      <w:tr w:rsidR="00540A69" w:rsidRPr="00540A69" w14:paraId="597009F2" w14:textId="77777777" w:rsidTr="009C6822">
        <w:tc>
          <w:tcPr>
            <w:tcW w:w="4395" w:type="dxa"/>
            <w:tcBorders>
              <w:top w:val="single" w:sz="4" w:space="0" w:color="auto"/>
              <w:left w:val="single" w:sz="4" w:space="0" w:color="auto"/>
              <w:bottom w:val="single" w:sz="4" w:space="0" w:color="auto"/>
              <w:right w:val="single" w:sz="4" w:space="0" w:color="auto"/>
            </w:tcBorders>
            <w:hideMark/>
          </w:tcPr>
          <w:p w14:paraId="460167FC"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Laure de MAISONNEUVE</w:t>
            </w:r>
          </w:p>
        </w:tc>
        <w:tc>
          <w:tcPr>
            <w:tcW w:w="4531" w:type="dxa"/>
            <w:tcBorders>
              <w:top w:val="single" w:sz="4" w:space="0" w:color="auto"/>
              <w:left w:val="single" w:sz="4" w:space="0" w:color="auto"/>
              <w:bottom w:val="single" w:sz="4" w:space="0" w:color="auto"/>
              <w:right w:val="single" w:sz="4" w:space="0" w:color="auto"/>
            </w:tcBorders>
            <w:hideMark/>
          </w:tcPr>
          <w:p w14:paraId="3EFF0BAF"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Romain TESSIER</w:t>
            </w:r>
          </w:p>
        </w:tc>
      </w:tr>
      <w:tr w:rsidR="00540A69" w:rsidRPr="00540A69" w14:paraId="546F00C2" w14:textId="77777777" w:rsidTr="009C6822">
        <w:tc>
          <w:tcPr>
            <w:tcW w:w="4395" w:type="dxa"/>
            <w:tcBorders>
              <w:top w:val="single" w:sz="4" w:space="0" w:color="auto"/>
              <w:left w:val="single" w:sz="4" w:space="0" w:color="auto"/>
              <w:bottom w:val="single" w:sz="4" w:space="0" w:color="auto"/>
              <w:right w:val="single" w:sz="4" w:space="0" w:color="auto"/>
            </w:tcBorders>
            <w:hideMark/>
          </w:tcPr>
          <w:p w14:paraId="3A3A6CCB"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Evelyne DRAPEAU</w:t>
            </w:r>
          </w:p>
        </w:tc>
        <w:tc>
          <w:tcPr>
            <w:tcW w:w="4531" w:type="dxa"/>
            <w:tcBorders>
              <w:top w:val="single" w:sz="4" w:space="0" w:color="auto"/>
              <w:left w:val="single" w:sz="4" w:space="0" w:color="auto"/>
              <w:bottom w:val="single" w:sz="4" w:space="0" w:color="auto"/>
              <w:right w:val="single" w:sz="4" w:space="0" w:color="auto"/>
            </w:tcBorders>
            <w:hideMark/>
          </w:tcPr>
          <w:p w14:paraId="6E6C8674"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Stéphane CHAIGNE</w:t>
            </w:r>
          </w:p>
        </w:tc>
      </w:tr>
      <w:tr w:rsidR="00540A69" w:rsidRPr="00540A69" w14:paraId="19EA8D09" w14:textId="77777777" w:rsidTr="009C6822">
        <w:tc>
          <w:tcPr>
            <w:tcW w:w="4395" w:type="dxa"/>
            <w:tcBorders>
              <w:top w:val="single" w:sz="4" w:space="0" w:color="auto"/>
              <w:left w:val="single" w:sz="4" w:space="0" w:color="auto"/>
              <w:bottom w:val="single" w:sz="4" w:space="0" w:color="auto"/>
              <w:right w:val="single" w:sz="4" w:space="0" w:color="auto"/>
            </w:tcBorders>
          </w:tcPr>
          <w:p w14:paraId="417CEC9E" w14:textId="77777777" w:rsidR="00540A69" w:rsidRPr="00540A69" w:rsidRDefault="00540A69" w:rsidP="00540A69">
            <w:pPr>
              <w:spacing w:after="360" w:line="256" w:lineRule="auto"/>
              <w:ind w:right="-709"/>
              <w:jc w:val="both"/>
              <w:rPr>
                <w:rFonts w:asciiTheme="minorHAnsi" w:eastAsiaTheme="minorHAnsi" w:hAnsiTheme="minorHAnsi" w:cstheme="minorBidi"/>
                <w:sz w:val="22"/>
                <w:szCs w:val="22"/>
                <w:lang w:val="fr-CA"/>
              </w:rPr>
            </w:pPr>
            <w:r w:rsidRPr="00540A69">
              <w:rPr>
                <w:rFonts w:asciiTheme="minorHAnsi" w:eastAsiaTheme="minorHAnsi" w:hAnsiTheme="minorHAnsi" w:cstheme="minorBidi"/>
                <w:sz w:val="22"/>
                <w:szCs w:val="22"/>
                <w:lang w:val="fr-CA"/>
              </w:rPr>
              <w:t>Christine PASZKO</w:t>
            </w:r>
          </w:p>
        </w:tc>
        <w:tc>
          <w:tcPr>
            <w:tcW w:w="4531" w:type="dxa"/>
            <w:tcBorders>
              <w:top w:val="single" w:sz="4" w:space="0" w:color="auto"/>
              <w:left w:val="single" w:sz="4" w:space="0" w:color="auto"/>
              <w:bottom w:val="single" w:sz="4" w:space="0" w:color="auto"/>
              <w:right w:val="single" w:sz="4" w:space="0" w:color="auto"/>
            </w:tcBorders>
          </w:tcPr>
          <w:p w14:paraId="708E3094" w14:textId="77777777" w:rsidR="00540A69" w:rsidRPr="00540A69" w:rsidRDefault="00540A69" w:rsidP="00540A69">
            <w:pPr>
              <w:spacing w:after="360" w:line="256" w:lineRule="auto"/>
              <w:ind w:left="1134" w:right="-709"/>
              <w:jc w:val="both"/>
              <w:rPr>
                <w:rFonts w:asciiTheme="minorHAnsi" w:eastAsiaTheme="minorHAnsi" w:hAnsiTheme="minorHAnsi" w:cstheme="minorBidi"/>
                <w:sz w:val="22"/>
                <w:szCs w:val="22"/>
                <w:lang w:val="fr-CA"/>
              </w:rPr>
            </w:pPr>
          </w:p>
        </w:tc>
      </w:tr>
    </w:tbl>
    <w:p w14:paraId="56316211" w14:textId="77777777" w:rsidR="00540A69" w:rsidRPr="00540A69" w:rsidRDefault="00540A69" w:rsidP="00540A69">
      <w:pPr>
        <w:spacing w:after="0" w:line="256" w:lineRule="auto"/>
        <w:ind w:left="426"/>
        <w:jc w:val="both"/>
        <w:rPr>
          <w:rFonts w:ascii="Times New Roman" w:hAnsi="Times New Roman" w:cs="Times New Roman"/>
        </w:rPr>
      </w:pPr>
    </w:p>
    <w:p w14:paraId="3F8C112C" w14:textId="77777777" w:rsidR="00540A69" w:rsidRPr="00540A69" w:rsidRDefault="00540A69" w:rsidP="00540A69">
      <w:pPr>
        <w:spacing w:line="256" w:lineRule="auto"/>
      </w:pPr>
    </w:p>
    <w:p w14:paraId="7B7BAD82" w14:textId="77777777" w:rsidR="00540A69" w:rsidRPr="00540A69" w:rsidRDefault="00540A69" w:rsidP="00540A69">
      <w:pPr>
        <w:spacing w:line="256" w:lineRule="auto"/>
      </w:pPr>
    </w:p>
    <w:p w14:paraId="52BC3CFA" w14:textId="77777777" w:rsidR="00540A69" w:rsidRPr="00540A69" w:rsidRDefault="00540A69" w:rsidP="00540A69">
      <w:pPr>
        <w:spacing w:line="256" w:lineRule="auto"/>
        <w:ind w:left="567" w:right="-567"/>
        <w:rPr>
          <w:rFonts w:ascii="Times New Roman" w:hAnsi="Times New Roman" w:cs="Times New Roman"/>
        </w:rPr>
      </w:pPr>
    </w:p>
    <w:p w14:paraId="6E7D06E0" w14:textId="77777777" w:rsidR="00C81607" w:rsidRPr="00583D43" w:rsidRDefault="00C81607" w:rsidP="00EB38EB">
      <w:pPr>
        <w:tabs>
          <w:tab w:val="left" w:pos="851"/>
        </w:tabs>
        <w:ind w:right="-851"/>
        <w:rPr>
          <w:rFonts w:ascii="Times New Roman" w:hAnsi="Times New Roman"/>
          <w:sz w:val="24"/>
          <w:szCs w:val="24"/>
        </w:rPr>
      </w:pPr>
    </w:p>
    <w:p w14:paraId="3A0D9505" w14:textId="77777777" w:rsidR="00C81607" w:rsidRPr="00583D43" w:rsidRDefault="00C81607" w:rsidP="00DD3283">
      <w:pPr>
        <w:tabs>
          <w:tab w:val="left" w:pos="851"/>
        </w:tabs>
        <w:ind w:left="1134" w:right="-851" w:firstLine="426"/>
        <w:rPr>
          <w:rFonts w:ascii="Times New Roman" w:hAnsi="Times New Roman"/>
          <w:sz w:val="24"/>
          <w:szCs w:val="24"/>
        </w:rPr>
      </w:pPr>
    </w:p>
    <w:p w14:paraId="3FAA9F79" w14:textId="77777777" w:rsidR="0099104D" w:rsidRDefault="0099104D" w:rsidP="007D774B">
      <w:pPr>
        <w:ind w:right="-851"/>
      </w:pPr>
    </w:p>
    <w:sectPr w:rsidR="0099104D" w:rsidSect="00B12B6C">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D1569"/>
    <w:multiLevelType w:val="hybridMultilevel"/>
    <w:tmpl w:val="0B04EEA0"/>
    <w:lvl w:ilvl="0" w:tplc="040C0001">
      <w:start w:val="1"/>
      <w:numFmt w:val="bullet"/>
      <w:lvlText w:val=""/>
      <w:lvlJc w:val="left"/>
      <w:pPr>
        <w:ind w:left="1861" w:hanging="360"/>
      </w:pPr>
      <w:rPr>
        <w:rFonts w:ascii="Symbol" w:hAnsi="Symbol" w:hint="default"/>
      </w:rPr>
    </w:lvl>
    <w:lvl w:ilvl="1" w:tplc="040C0003" w:tentative="1">
      <w:start w:val="1"/>
      <w:numFmt w:val="bullet"/>
      <w:lvlText w:val="o"/>
      <w:lvlJc w:val="left"/>
      <w:pPr>
        <w:ind w:left="2581" w:hanging="360"/>
      </w:pPr>
      <w:rPr>
        <w:rFonts w:ascii="Courier New" w:hAnsi="Courier New" w:cs="Courier New" w:hint="default"/>
      </w:rPr>
    </w:lvl>
    <w:lvl w:ilvl="2" w:tplc="040C0005" w:tentative="1">
      <w:start w:val="1"/>
      <w:numFmt w:val="bullet"/>
      <w:lvlText w:val=""/>
      <w:lvlJc w:val="left"/>
      <w:pPr>
        <w:ind w:left="3301" w:hanging="360"/>
      </w:pPr>
      <w:rPr>
        <w:rFonts w:ascii="Wingdings" w:hAnsi="Wingdings" w:hint="default"/>
      </w:rPr>
    </w:lvl>
    <w:lvl w:ilvl="3" w:tplc="040C0001" w:tentative="1">
      <w:start w:val="1"/>
      <w:numFmt w:val="bullet"/>
      <w:lvlText w:val=""/>
      <w:lvlJc w:val="left"/>
      <w:pPr>
        <w:ind w:left="4021" w:hanging="360"/>
      </w:pPr>
      <w:rPr>
        <w:rFonts w:ascii="Symbol" w:hAnsi="Symbol" w:hint="default"/>
      </w:rPr>
    </w:lvl>
    <w:lvl w:ilvl="4" w:tplc="040C0003" w:tentative="1">
      <w:start w:val="1"/>
      <w:numFmt w:val="bullet"/>
      <w:lvlText w:val="o"/>
      <w:lvlJc w:val="left"/>
      <w:pPr>
        <w:ind w:left="4741" w:hanging="360"/>
      </w:pPr>
      <w:rPr>
        <w:rFonts w:ascii="Courier New" w:hAnsi="Courier New" w:cs="Courier New" w:hint="default"/>
      </w:rPr>
    </w:lvl>
    <w:lvl w:ilvl="5" w:tplc="040C0005" w:tentative="1">
      <w:start w:val="1"/>
      <w:numFmt w:val="bullet"/>
      <w:lvlText w:val=""/>
      <w:lvlJc w:val="left"/>
      <w:pPr>
        <w:ind w:left="5461" w:hanging="360"/>
      </w:pPr>
      <w:rPr>
        <w:rFonts w:ascii="Wingdings" w:hAnsi="Wingdings" w:hint="default"/>
      </w:rPr>
    </w:lvl>
    <w:lvl w:ilvl="6" w:tplc="040C0001" w:tentative="1">
      <w:start w:val="1"/>
      <w:numFmt w:val="bullet"/>
      <w:lvlText w:val=""/>
      <w:lvlJc w:val="left"/>
      <w:pPr>
        <w:ind w:left="6181" w:hanging="360"/>
      </w:pPr>
      <w:rPr>
        <w:rFonts w:ascii="Symbol" w:hAnsi="Symbol" w:hint="default"/>
      </w:rPr>
    </w:lvl>
    <w:lvl w:ilvl="7" w:tplc="040C0003" w:tentative="1">
      <w:start w:val="1"/>
      <w:numFmt w:val="bullet"/>
      <w:lvlText w:val="o"/>
      <w:lvlJc w:val="left"/>
      <w:pPr>
        <w:ind w:left="6901" w:hanging="360"/>
      </w:pPr>
      <w:rPr>
        <w:rFonts w:ascii="Courier New" w:hAnsi="Courier New" w:cs="Courier New" w:hint="default"/>
      </w:rPr>
    </w:lvl>
    <w:lvl w:ilvl="8" w:tplc="040C0005" w:tentative="1">
      <w:start w:val="1"/>
      <w:numFmt w:val="bullet"/>
      <w:lvlText w:val=""/>
      <w:lvlJc w:val="left"/>
      <w:pPr>
        <w:ind w:left="7621" w:hanging="360"/>
      </w:pPr>
      <w:rPr>
        <w:rFonts w:ascii="Wingdings" w:hAnsi="Wingdings" w:hint="default"/>
      </w:rPr>
    </w:lvl>
  </w:abstractNum>
  <w:abstractNum w:abstractNumId="1" w15:restartNumberingAfterBreak="0">
    <w:nsid w:val="70AA08F8"/>
    <w:multiLevelType w:val="hybridMultilevel"/>
    <w:tmpl w:val="D892E260"/>
    <w:lvl w:ilvl="0" w:tplc="81A64600">
      <w:numFmt w:val="bullet"/>
      <w:lvlText w:val="-"/>
      <w:lvlJc w:val="left"/>
      <w:pPr>
        <w:ind w:left="2156" w:hanging="360"/>
      </w:pPr>
      <w:rPr>
        <w:rFonts w:ascii="Times New Roman" w:eastAsia="Times New Roman" w:hAnsi="Times New Roman" w:cs="Times New Roman" w:hint="default"/>
      </w:rPr>
    </w:lvl>
    <w:lvl w:ilvl="1" w:tplc="040C0003" w:tentative="1">
      <w:start w:val="1"/>
      <w:numFmt w:val="bullet"/>
      <w:lvlText w:val="o"/>
      <w:lvlJc w:val="left"/>
      <w:pPr>
        <w:ind w:left="2876" w:hanging="360"/>
      </w:pPr>
      <w:rPr>
        <w:rFonts w:ascii="Courier New" w:hAnsi="Courier New" w:cs="Courier New" w:hint="default"/>
      </w:rPr>
    </w:lvl>
    <w:lvl w:ilvl="2" w:tplc="040C0005" w:tentative="1">
      <w:start w:val="1"/>
      <w:numFmt w:val="bullet"/>
      <w:lvlText w:val=""/>
      <w:lvlJc w:val="left"/>
      <w:pPr>
        <w:ind w:left="3596" w:hanging="360"/>
      </w:pPr>
      <w:rPr>
        <w:rFonts w:ascii="Wingdings" w:hAnsi="Wingdings" w:hint="default"/>
      </w:rPr>
    </w:lvl>
    <w:lvl w:ilvl="3" w:tplc="040C0001" w:tentative="1">
      <w:start w:val="1"/>
      <w:numFmt w:val="bullet"/>
      <w:lvlText w:val=""/>
      <w:lvlJc w:val="left"/>
      <w:pPr>
        <w:ind w:left="4316" w:hanging="360"/>
      </w:pPr>
      <w:rPr>
        <w:rFonts w:ascii="Symbol" w:hAnsi="Symbol" w:hint="default"/>
      </w:rPr>
    </w:lvl>
    <w:lvl w:ilvl="4" w:tplc="040C0003" w:tentative="1">
      <w:start w:val="1"/>
      <w:numFmt w:val="bullet"/>
      <w:lvlText w:val="o"/>
      <w:lvlJc w:val="left"/>
      <w:pPr>
        <w:ind w:left="5036" w:hanging="360"/>
      </w:pPr>
      <w:rPr>
        <w:rFonts w:ascii="Courier New" w:hAnsi="Courier New" w:cs="Courier New" w:hint="default"/>
      </w:rPr>
    </w:lvl>
    <w:lvl w:ilvl="5" w:tplc="040C0005" w:tentative="1">
      <w:start w:val="1"/>
      <w:numFmt w:val="bullet"/>
      <w:lvlText w:val=""/>
      <w:lvlJc w:val="left"/>
      <w:pPr>
        <w:ind w:left="5756" w:hanging="360"/>
      </w:pPr>
      <w:rPr>
        <w:rFonts w:ascii="Wingdings" w:hAnsi="Wingdings" w:hint="default"/>
      </w:rPr>
    </w:lvl>
    <w:lvl w:ilvl="6" w:tplc="040C0001" w:tentative="1">
      <w:start w:val="1"/>
      <w:numFmt w:val="bullet"/>
      <w:lvlText w:val=""/>
      <w:lvlJc w:val="left"/>
      <w:pPr>
        <w:ind w:left="6476" w:hanging="360"/>
      </w:pPr>
      <w:rPr>
        <w:rFonts w:ascii="Symbol" w:hAnsi="Symbol" w:hint="default"/>
      </w:rPr>
    </w:lvl>
    <w:lvl w:ilvl="7" w:tplc="040C0003" w:tentative="1">
      <w:start w:val="1"/>
      <w:numFmt w:val="bullet"/>
      <w:lvlText w:val="o"/>
      <w:lvlJc w:val="left"/>
      <w:pPr>
        <w:ind w:left="7196" w:hanging="360"/>
      </w:pPr>
      <w:rPr>
        <w:rFonts w:ascii="Courier New" w:hAnsi="Courier New" w:cs="Courier New" w:hint="default"/>
      </w:rPr>
    </w:lvl>
    <w:lvl w:ilvl="8" w:tplc="040C0005" w:tentative="1">
      <w:start w:val="1"/>
      <w:numFmt w:val="bullet"/>
      <w:lvlText w:val=""/>
      <w:lvlJc w:val="left"/>
      <w:pPr>
        <w:ind w:left="7916" w:hanging="360"/>
      </w:pPr>
      <w:rPr>
        <w:rFonts w:ascii="Wingdings" w:hAnsi="Wingdings" w:hint="default"/>
      </w:rPr>
    </w:lvl>
  </w:abstractNum>
  <w:abstractNum w:abstractNumId="2" w15:restartNumberingAfterBreak="0">
    <w:nsid w:val="71C84629"/>
    <w:multiLevelType w:val="hybridMultilevel"/>
    <w:tmpl w:val="C92634D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32"/>
    <w:rsid w:val="00090485"/>
    <w:rsid w:val="000D2DE4"/>
    <w:rsid w:val="002060F0"/>
    <w:rsid w:val="00286C32"/>
    <w:rsid w:val="00540A69"/>
    <w:rsid w:val="00560225"/>
    <w:rsid w:val="007D774B"/>
    <w:rsid w:val="0086005E"/>
    <w:rsid w:val="008C25F2"/>
    <w:rsid w:val="0099104D"/>
    <w:rsid w:val="00AD088F"/>
    <w:rsid w:val="00AD2D63"/>
    <w:rsid w:val="00B12B6C"/>
    <w:rsid w:val="00C81607"/>
    <w:rsid w:val="00DD3283"/>
    <w:rsid w:val="00EB3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F9A0"/>
  <w15:chartTrackingRefBased/>
  <w15:docId w15:val="{BB71811F-574A-49E0-9659-F869B0FB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04D"/>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81607"/>
    <w:pPr>
      <w:spacing w:after="0" w:line="240" w:lineRule="auto"/>
      <w:ind w:left="720"/>
      <w:contextualSpacing/>
    </w:pPr>
    <w:rPr>
      <w:rFonts w:ascii="Verdana" w:eastAsia="Times New Roman" w:hAnsi="Verdana" w:cs="Times New Roman"/>
      <w:sz w:val="20"/>
    </w:rPr>
  </w:style>
  <w:style w:type="paragraph" w:styleId="Corpsdetexte">
    <w:name w:val="Body Text"/>
    <w:basedOn w:val="Normal"/>
    <w:link w:val="CorpsdetexteCar"/>
    <w:uiPriority w:val="1"/>
    <w:qFormat/>
    <w:rsid w:val="00C81607"/>
    <w:pPr>
      <w:widowControl w:val="0"/>
      <w:autoSpaceDE w:val="0"/>
      <w:autoSpaceDN w:val="0"/>
      <w:adjustRightInd w:val="0"/>
      <w:spacing w:after="0" w:line="240" w:lineRule="auto"/>
      <w:ind w:left="218"/>
    </w:pPr>
    <w:rPr>
      <w:rFonts w:ascii="Arial" w:eastAsiaTheme="minorEastAsia" w:hAnsi="Arial" w:cs="Arial"/>
      <w:sz w:val="24"/>
      <w:szCs w:val="24"/>
      <w:lang w:eastAsia="fr-FR"/>
    </w:rPr>
  </w:style>
  <w:style w:type="character" w:customStyle="1" w:styleId="CorpsdetexteCar">
    <w:name w:val="Corps de texte Car"/>
    <w:basedOn w:val="Policepardfaut"/>
    <w:link w:val="Corpsdetexte"/>
    <w:uiPriority w:val="1"/>
    <w:rsid w:val="00C81607"/>
    <w:rPr>
      <w:rFonts w:ascii="Arial" w:eastAsiaTheme="minorEastAsia" w:hAnsi="Arial" w:cs="Arial"/>
      <w:sz w:val="24"/>
      <w:szCs w:val="24"/>
      <w:lang w:eastAsia="fr-FR"/>
    </w:rPr>
  </w:style>
  <w:style w:type="paragraph" w:customStyle="1" w:styleId="Textbody">
    <w:name w:val="Text body"/>
    <w:basedOn w:val="Normal"/>
    <w:uiPriority w:val="99"/>
    <w:rsid w:val="00C81607"/>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ParagraphedelisteCar">
    <w:name w:val="Paragraphe de liste Car"/>
    <w:basedOn w:val="Policepardfaut"/>
    <w:link w:val="Paragraphedeliste"/>
    <w:uiPriority w:val="34"/>
    <w:locked/>
    <w:rsid w:val="00C81607"/>
    <w:rPr>
      <w:rFonts w:ascii="Verdana" w:eastAsia="Times New Roman" w:hAnsi="Verdana" w:cs="Times New Roman"/>
      <w:sz w:val="20"/>
    </w:rPr>
  </w:style>
  <w:style w:type="table" w:customStyle="1" w:styleId="Grilledutableau1">
    <w:name w:val="Grille du tableau1"/>
    <w:basedOn w:val="TableauNormal"/>
    <w:rsid w:val="00540A6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9938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cp:lastPrinted>2021-03-04T10:25:00Z</cp:lastPrinted>
  <dcterms:created xsi:type="dcterms:W3CDTF">2021-04-12T12:46:00Z</dcterms:created>
  <dcterms:modified xsi:type="dcterms:W3CDTF">2021-04-12T12:46:00Z</dcterms:modified>
</cp:coreProperties>
</file>