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27A85" w14:textId="77777777" w:rsidR="00064690" w:rsidRDefault="00064690" w:rsidP="00064690">
      <w:pPr>
        <w:spacing w:after="0" w:line="276" w:lineRule="auto"/>
        <w:ind w:left="851"/>
        <w:jc w:val="center"/>
        <w:rPr>
          <w:rFonts w:ascii="Times New Roman" w:eastAsia="Times New Roman" w:hAnsi="Times New Roman" w:cs="Times New Roman"/>
          <w:b/>
          <w:bCs/>
          <w:u w:val="single"/>
          <w:lang w:eastAsia="fr-FR"/>
        </w:rPr>
      </w:pPr>
    </w:p>
    <w:p w14:paraId="3853411E" w14:textId="77777777" w:rsidR="00064690" w:rsidRDefault="00064690" w:rsidP="00064690">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SEANCE DU CONSEIL MUNICIPAL</w:t>
      </w:r>
    </w:p>
    <w:p w14:paraId="6CF5FF07" w14:textId="77777777" w:rsidR="00064690" w:rsidRDefault="00064690" w:rsidP="00064690">
      <w:pPr>
        <w:pBdr>
          <w:top w:val="single" w:sz="4" w:space="0" w:color="auto"/>
          <w:left w:val="single" w:sz="4" w:space="1" w:color="auto"/>
          <w:bottom w:val="single" w:sz="4" w:space="1" w:color="auto"/>
          <w:right w:val="single" w:sz="4" w:space="4" w:color="auto"/>
        </w:pBdr>
        <w:spacing w:after="0" w:line="276" w:lineRule="auto"/>
        <w:ind w:left="851" w:right="-709"/>
        <w:jc w:val="center"/>
        <w:rPr>
          <w:rFonts w:ascii="Times New Roman" w:eastAsia="Times New Roman" w:hAnsi="Times New Roman" w:cs="Times New Roman"/>
          <w:b/>
          <w:lang w:eastAsia="fr-FR"/>
        </w:rPr>
      </w:pPr>
      <w:r>
        <w:rPr>
          <w:rFonts w:ascii="Times New Roman" w:eastAsia="Times New Roman" w:hAnsi="Times New Roman" w:cs="Times New Roman"/>
          <w:b/>
          <w:lang w:eastAsia="fr-FR"/>
        </w:rPr>
        <w:t>DU 04-10-2021</w:t>
      </w:r>
    </w:p>
    <w:p w14:paraId="3445954C" w14:textId="77777777" w:rsidR="00064690" w:rsidRDefault="00064690" w:rsidP="00064690">
      <w:pPr>
        <w:spacing w:after="0" w:line="276" w:lineRule="auto"/>
        <w:rPr>
          <w:rFonts w:ascii="Times New Roman" w:eastAsia="Times New Roman" w:hAnsi="Times New Roman" w:cs="Times New Roman"/>
          <w:b/>
          <w:bCs/>
          <w:u w:val="single"/>
          <w:lang w:eastAsia="fr-FR"/>
        </w:rPr>
      </w:pPr>
    </w:p>
    <w:p w14:paraId="6C7D51DC" w14:textId="77777777" w:rsidR="00064690" w:rsidRDefault="00064690" w:rsidP="00064690">
      <w:pPr>
        <w:spacing w:before="120" w:after="0"/>
        <w:ind w:left="709" w:right="-851"/>
        <w:jc w:val="both"/>
        <w:rPr>
          <w:rFonts w:ascii="Times New Roman" w:hAnsi="Times New Roman" w:cs="Times New Roman"/>
        </w:rPr>
      </w:pPr>
      <w:r>
        <w:rPr>
          <w:rFonts w:ascii="Times New Roman" w:eastAsia="Times New Roman" w:hAnsi="Times New Roman" w:cs="Times New Roman"/>
          <w:lang w:eastAsia="fr-FR"/>
        </w:rPr>
        <w:t xml:space="preserve">L’an deux mil vingt et un, </w:t>
      </w:r>
      <w:proofErr w:type="gramStart"/>
      <w:r>
        <w:rPr>
          <w:rFonts w:ascii="Times New Roman" w:eastAsia="Times New Roman" w:hAnsi="Times New Roman" w:cs="Times New Roman"/>
          <w:lang w:eastAsia="fr-FR"/>
        </w:rPr>
        <w:t>le quatre octobre</w:t>
      </w:r>
      <w:proofErr w:type="gramEnd"/>
      <w:r>
        <w:rPr>
          <w:rFonts w:ascii="Times New Roman" w:eastAsia="Times New Roman" w:hAnsi="Times New Roman" w:cs="Times New Roman"/>
          <w:lang w:eastAsia="fr-FR"/>
        </w:rPr>
        <w:t xml:space="preserve"> à 20</w:t>
      </w:r>
      <w:r>
        <w:rPr>
          <w:rFonts w:ascii="Times New Roman" w:eastAsia="Times New Roman" w:hAnsi="Times New Roman" w:cs="Times New Roman"/>
          <w:bCs/>
          <w:lang w:eastAsia="fr-FR"/>
        </w:rPr>
        <w:t xml:space="preserve"> heures, </w:t>
      </w:r>
      <w:r>
        <w:rPr>
          <w:rFonts w:ascii="Times New Roman" w:eastAsia="Times New Roman" w:hAnsi="Times New Roman" w:cs="Times New Roman"/>
          <w:lang w:eastAsia="fr-FR"/>
        </w:rPr>
        <w:t xml:space="preserve">le Conseil Municipal, régulièrement convoqué, s’est réuni en session </w:t>
      </w:r>
      <w:r>
        <w:rPr>
          <w:rFonts w:ascii="Times New Roman" w:hAnsi="Times New Roman" w:cs="Times New Roman"/>
        </w:rPr>
        <w:t xml:space="preserve">s’est réuni en session ordinaire, au nombre prescrit par la loi, à la Mairie, </w:t>
      </w:r>
    </w:p>
    <w:p w14:paraId="1EBA492E" w14:textId="77777777" w:rsidR="00064690" w:rsidRDefault="00064690" w:rsidP="00064690">
      <w:pPr>
        <w:spacing w:after="0"/>
        <w:ind w:left="709" w:right="-851"/>
        <w:jc w:val="both"/>
        <w:rPr>
          <w:rFonts w:ascii="Times New Roman" w:hAnsi="Times New Roman" w:cs="Times New Roman"/>
        </w:rPr>
      </w:pPr>
      <w:proofErr w:type="gramStart"/>
      <w:r>
        <w:rPr>
          <w:rFonts w:ascii="Times New Roman" w:hAnsi="Times New Roman" w:cs="Times New Roman"/>
        </w:rPr>
        <w:t>sous</w:t>
      </w:r>
      <w:proofErr w:type="gramEnd"/>
      <w:r>
        <w:rPr>
          <w:rFonts w:ascii="Times New Roman" w:hAnsi="Times New Roman" w:cs="Times New Roman"/>
        </w:rPr>
        <w:t xml:space="preserve"> la présidence de Edouard de La BASSETIERE, Maire.</w:t>
      </w:r>
    </w:p>
    <w:p w14:paraId="6B961EAF" w14:textId="77777777" w:rsidR="00064690" w:rsidRDefault="00064690" w:rsidP="00064690">
      <w:pPr>
        <w:spacing w:before="120" w:after="0" w:line="276"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en exercice : 15</w:t>
      </w:r>
    </w:p>
    <w:p w14:paraId="79240985" w14:textId="77777777" w:rsidR="00064690" w:rsidRDefault="00064690" w:rsidP="00064690">
      <w:pPr>
        <w:spacing w:after="0" w:line="276"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Nombre de conseillers présents : 15</w:t>
      </w:r>
    </w:p>
    <w:p w14:paraId="768E2D85" w14:textId="77777777" w:rsidR="00064690" w:rsidRDefault="00064690" w:rsidP="00064690">
      <w:pPr>
        <w:spacing w:after="0" w:line="276"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Date de la convocation du Conseil Municipal et date d’affichage : 29/09/2021</w:t>
      </w:r>
    </w:p>
    <w:p w14:paraId="47755169" w14:textId="77777777" w:rsidR="00064690" w:rsidRDefault="00064690" w:rsidP="00064690">
      <w:pPr>
        <w:spacing w:after="0" w:line="276" w:lineRule="auto"/>
        <w:ind w:left="709" w:right="-851"/>
        <w:jc w:val="both"/>
        <w:rPr>
          <w:rFonts w:ascii="Times New Roman" w:eastAsia="Times New Roman" w:hAnsi="Times New Roman" w:cs="Times New Roman"/>
          <w:lang w:eastAsia="fr-FR"/>
        </w:rPr>
      </w:pPr>
    </w:p>
    <w:p w14:paraId="7AC0F9FD" w14:textId="77777777" w:rsidR="00064690" w:rsidRDefault="00064690" w:rsidP="00064690">
      <w:pPr>
        <w:spacing w:after="0" w:line="276"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Présents </w:t>
      </w:r>
      <w:r>
        <w:rPr>
          <w:rFonts w:ascii="Times New Roman" w:eastAsia="Times New Roman" w:hAnsi="Times New Roman" w:cs="Times New Roman"/>
          <w:lang w:eastAsia="fr-FR"/>
        </w:rPr>
        <w:t>: Edouard de La BASSETIERE, Francis CHUSSEAU, Annie RENOUF, Roger GOMET, Nicolas BOUREAU, Stéphane CHAIGNE, Evelyne DRAPEAU, Joseph BERNARD, Véronique DESMARICAUX, Christine PASZKO, Karine GAZEAU, Sylvie LEBON, Frank RABILLE, Romain TESSIER, Laure de MAISONNEUVE</w:t>
      </w:r>
    </w:p>
    <w:p w14:paraId="58435EBD" w14:textId="77777777" w:rsidR="00064690" w:rsidRDefault="00064690" w:rsidP="00064690">
      <w:pPr>
        <w:spacing w:after="0" w:line="276"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Absents ou excusés </w:t>
      </w:r>
      <w:r>
        <w:rPr>
          <w:rFonts w:ascii="Times New Roman" w:eastAsia="Times New Roman" w:hAnsi="Times New Roman" w:cs="Times New Roman"/>
          <w:lang w:eastAsia="fr-FR"/>
        </w:rPr>
        <w:t xml:space="preserve">:   </w:t>
      </w:r>
    </w:p>
    <w:p w14:paraId="2B964E01" w14:textId="77777777" w:rsidR="00064690" w:rsidRDefault="00064690" w:rsidP="00064690">
      <w:pPr>
        <w:spacing w:after="0" w:line="360" w:lineRule="auto"/>
        <w:ind w:left="709" w:right="-851"/>
        <w:jc w:val="both"/>
        <w:rPr>
          <w:rFonts w:ascii="Times New Roman" w:eastAsia="Times New Roman" w:hAnsi="Times New Roman" w:cs="Times New Roman"/>
          <w:lang w:eastAsia="fr-FR"/>
        </w:rPr>
      </w:pPr>
      <w:r>
        <w:rPr>
          <w:rFonts w:ascii="Times New Roman" w:eastAsia="Times New Roman" w:hAnsi="Times New Roman" w:cs="Times New Roman"/>
          <w:u w:val="single"/>
          <w:lang w:eastAsia="fr-FR"/>
        </w:rPr>
        <w:t>Secrétaire</w:t>
      </w:r>
      <w:r>
        <w:rPr>
          <w:rFonts w:ascii="Times New Roman" w:eastAsia="Times New Roman" w:hAnsi="Times New Roman" w:cs="Times New Roman"/>
          <w:lang w:eastAsia="fr-FR"/>
        </w:rPr>
        <w:t xml:space="preserve"> : Annie RENOUF </w:t>
      </w:r>
    </w:p>
    <w:p w14:paraId="403B51EF" w14:textId="77777777" w:rsidR="00064690" w:rsidRDefault="00064690" w:rsidP="00064690">
      <w:pPr>
        <w:spacing w:after="0" w:line="360" w:lineRule="auto"/>
        <w:ind w:left="709" w:right="-851"/>
        <w:jc w:val="both"/>
        <w:rPr>
          <w:rFonts w:ascii="Times New Roman" w:eastAsia="Times New Roman" w:hAnsi="Times New Roman" w:cs="Times New Roman"/>
          <w:lang w:eastAsia="fr-FR"/>
        </w:rPr>
      </w:pPr>
    </w:p>
    <w:p w14:paraId="3EC301EF" w14:textId="77777777" w:rsidR="00064690" w:rsidRDefault="00064690" w:rsidP="00064690">
      <w:pPr>
        <w:spacing w:after="0" w:line="276" w:lineRule="auto"/>
        <w:ind w:left="709" w:right="-425"/>
        <w:jc w:val="both"/>
        <w:rPr>
          <w:rFonts w:ascii="Times New Roman" w:eastAsia="Times New Roman" w:hAnsi="Times New Roman" w:cs="Times New Roman"/>
          <w:lang w:eastAsia="fr-FR"/>
        </w:rPr>
      </w:pPr>
      <w:r>
        <w:rPr>
          <w:rFonts w:ascii="Times New Roman" w:eastAsia="Times New Roman" w:hAnsi="Times New Roman" w:cs="Times New Roman"/>
          <w:lang w:eastAsia="fr-FR"/>
        </w:rPr>
        <w:t>Le quorum étant atteint,</w:t>
      </w:r>
    </w:p>
    <w:p w14:paraId="5A2E0BEF" w14:textId="77777777" w:rsidR="00064690" w:rsidRDefault="00064690" w:rsidP="00064690">
      <w:pPr>
        <w:spacing w:after="0" w:line="276" w:lineRule="auto"/>
        <w:ind w:left="851" w:right="-425"/>
        <w:jc w:val="both"/>
        <w:rPr>
          <w:rFonts w:ascii="Times New Roman" w:eastAsia="Times New Roman" w:hAnsi="Times New Roman" w:cs="Times New Roman"/>
          <w:lang w:eastAsia="fr-FR"/>
        </w:rPr>
      </w:pPr>
    </w:p>
    <w:p w14:paraId="338CAF0F" w14:textId="77777777" w:rsidR="00064690" w:rsidRDefault="00064690" w:rsidP="00064690">
      <w:pPr>
        <w:spacing w:after="0"/>
        <w:ind w:left="709" w:right="-709"/>
        <w:jc w:val="both"/>
        <w:rPr>
          <w:rFonts w:ascii="Times New Roman" w:eastAsia="Times New Roman" w:hAnsi="Times New Roman" w:cs="Times New Roman"/>
        </w:rPr>
      </w:pPr>
      <w:r>
        <w:rPr>
          <w:rFonts w:ascii="Times New Roman" w:eastAsia="Times New Roman" w:hAnsi="Times New Roman" w:cs="Times New Roman"/>
        </w:rPr>
        <w:t>Mr le Maire ouvre la séance par la lecture du Compte-rendu du 30-07-2021. A l’unanimité, le compte- rendu est adopté ;</w:t>
      </w:r>
    </w:p>
    <w:p w14:paraId="3724A71E" w14:textId="77777777" w:rsidR="00064690" w:rsidRDefault="00064690" w:rsidP="00064690">
      <w:pPr>
        <w:spacing w:after="0" w:line="360" w:lineRule="auto"/>
        <w:ind w:right="-851"/>
        <w:jc w:val="both"/>
        <w:rPr>
          <w:rFonts w:ascii="Times New Roman" w:eastAsia="Times New Roman" w:hAnsi="Times New Roman" w:cs="Times New Roman"/>
          <w:lang w:eastAsia="fr-FR"/>
        </w:rPr>
      </w:pPr>
    </w:p>
    <w:p w14:paraId="142C0D7B" w14:textId="77777777" w:rsidR="00064690" w:rsidRDefault="00064690" w:rsidP="00064690">
      <w:pPr>
        <w:spacing w:after="0" w:line="360" w:lineRule="auto"/>
        <w:ind w:right="-851"/>
        <w:jc w:val="both"/>
        <w:rPr>
          <w:rFonts w:ascii="Times New Roman" w:eastAsia="Times New Roman" w:hAnsi="Times New Roman" w:cs="Times New Roman"/>
          <w:lang w:eastAsia="fr-FR"/>
        </w:rPr>
      </w:pPr>
    </w:p>
    <w:p w14:paraId="790DEA84" w14:textId="77777777" w:rsidR="00064690" w:rsidRDefault="00064690" w:rsidP="00064690">
      <w:pPr>
        <w:ind w:left="709" w:right="-851"/>
        <w:jc w:val="both"/>
        <w:rPr>
          <w:rFonts w:ascii="Times New Roman" w:hAnsi="Times New Roman" w:cs="Times New Roman"/>
          <w:b/>
          <w:iCs/>
          <w:sz w:val="24"/>
          <w:szCs w:val="24"/>
          <w:u w:val="single"/>
        </w:rPr>
      </w:pPr>
      <w:r>
        <w:rPr>
          <w:rFonts w:ascii="Times New Roman" w:eastAsia="Times New Roman" w:hAnsi="Times New Roman" w:cs="Times New Roman"/>
          <w:b/>
          <w:bCs/>
          <w:sz w:val="24"/>
          <w:szCs w:val="24"/>
          <w:u w:val="single"/>
          <w:lang w:eastAsia="fr-FR"/>
        </w:rPr>
        <w:t xml:space="preserve">52-2021 </w:t>
      </w:r>
      <w:r>
        <w:rPr>
          <w:rFonts w:ascii="Times New Roman" w:hAnsi="Times New Roman" w:cs="Times New Roman"/>
          <w:b/>
          <w:iCs/>
          <w:sz w:val="24"/>
          <w:szCs w:val="24"/>
          <w:u w:val="single"/>
        </w:rPr>
        <w:t xml:space="preserve">Validation des Statuts de Vendée Grand Littoral incluant la prise de compétence « Coordination et soutien aux activités sportives éducatives du programme communautaire, dans le périmètre de la Communauté de communes, en milieu scolaire (maternelle et élémentaire) pour l’ensemble des écoles du territoire, comprenant le transport » et « Voirie cyclable d’intérêt communautaire » </w:t>
      </w:r>
    </w:p>
    <w:p w14:paraId="25EACB0E" w14:textId="77777777" w:rsidR="00064690" w:rsidRDefault="00064690" w:rsidP="00064690">
      <w:pPr>
        <w:ind w:left="709" w:right="-851"/>
        <w:jc w:val="both"/>
        <w:rPr>
          <w:rFonts w:ascii="Times New Roman" w:hAnsi="Times New Roman" w:cs="Times New Roman"/>
          <w:b/>
          <w:iCs/>
          <w:sz w:val="24"/>
          <w:szCs w:val="24"/>
          <w:u w:val="single"/>
        </w:rPr>
      </w:pPr>
    </w:p>
    <w:p w14:paraId="3B7CB0BA"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Monsieur le Maire présente des modifications de prises de compétences et de statuts de la Communauté de Communes Vendée Grand Littoral :</w:t>
      </w:r>
    </w:p>
    <w:p w14:paraId="3994A4D7" w14:textId="77777777" w:rsidR="00064690" w:rsidRDefault="00064690" w:rsidP="00064690">
      <w:pPr>
        <w:ind w:left="709" w:right="-851"/>
        <w:rPr>
          <w:rFonts w:ascii="Times New Roman" w:hAnsi="Times New Roman" w:cs="Times New Roman"/>
          <w:b/>
          <w:i/>
        </w:rPr>
      </w:pPr>
      <w:r>
        <w:rPr>
          <w:rFonts w:ascii="Times New Roman" w:hAnsi="Times New Roman" w:cs="Times New Roman"/>
          <w:b/>
          <w:i/>
        </w:rPr>
        <w:t>A. « Coordination et soutien aux activités sportives éducatives du programme communautaire, dans le périmètre de la Communauté de communes, en milieu scolaire (maternelle et élémentaire) pour l’ensemble des écoles du territoire, comprenant le transport »</w:t>
      </w:r>
    </w:p>
    <w:p w14:paraId="16849AB5" w14:textId="77777777" w:rsidR="00064690" w:rsidRDefault="00064690" w:rsidP="00064690">
      <w:pPr>
        <w:ind w:left="709" w:right="-851"/>
        <w:rPr>
          <w:rFonts w:ascii="Times New Roman" w:hAnsi="Times New Roman" w:cs="Times New Roman"/>
        </w:rPr>
      </w:pPr>
      <w:r>
        <w:rPr>
          <w:rFonts w:ascii="Times New Roman" w:hAnsi="Times New Roman" w:cs="Times New Roman"/>
        </w:rPr>
        <w:t>Dans son Projet de Territoire validé en 2019, Vendée Grand littoral confirme son engagement pour satisfaire au mieux les besoins de ses habitants comme en témoignent les nombreuses actions mises en place entre 2019 et 2021 : réseau de bibliothèques, formation pour l’inclusion numérique, enfance, guichet unique de l’habitat, santé, etc.</w:t>
      </w:r>
    </w:p>
    <w:p w14:paraId="782FD9FB" w14:textId="77777777" w:rsidR="00064690" w:rsidRDefault="00064690" w:rsidP="00064690">
      <w:pPr>
        <w:ind w:left="709" w:right="-851"/>
        <w:rPr>
          <w:rFonts w:ascii="Times New Roman" w:hAnsi="Times New Roman" w:cs="Times New Roman"/>
        </w:rPr>
      </w:pPr>
      <w:r>
        <w:rPr>
          <w:rFonts w:ascii="Times New Roman" w:hAnsi="Times New Roman" w:cs="Times New Roman"/>
        </w:rPr>
        <w:t>La Santé fait partie des préoccupations premières des français. Pour la garantir, il est recommandé de pratiquer régulièrement une activité sportive dès le plus jeune âge. C’est le message que le Gouvernement martèle au travers de sa campagne de communication « C’est trop bon de faire du sport » lancée en août 2021.</w:t>
      </w:r>
    </w:p>
    <w:p w14:paraId="5ECA7648" w14:textId="77777777" w:rsidR="00064690" w:rsidRDefault="00064690" w:rsidP="00064690">
      <w:pPr>
        <w:ind w:left="709" w:right="-851"/>
        <w:jc w:val="both"/>
        <w:rPr>
          <w:rFonts w:ascii="Times New Roman" w:hAnsi="Times New Roman" w:cs="Times New Roman"/>
        </w:rPr>
      </w:pPr>
      <w:r>
        <w:rPr>
          <w:rFonts w:ascii="Times New Roman" w:hAnsi="Times New Roman" w:cs="Times New Roman"/>
        </w:rPr>
        <w:lastRenderedPageBreak/>
        <w:t xml:space="preserve">L’éducation sportive est un pilier et un élément fondateur des citoyens en devenir que sont les élèves des écoles primaires et élémentaires. La découverte de pratiques sportives variées favorise l’affirmation et l’épanouissement de chacun et elle est un gage d’équilibre psychologique et d’hygiène de vie. </w:t>
      </w:r>
    </w:p>
    <w:p w14:paraId="18288AFD" w14:textId="77777777" w:rsidR="00064690" w:rsidRDefault="00064690" w:rsidP="00064690">
      <w:pPr>
        <w:ind w:left="709" w:right="-851"/>
        <w:jc w:val="both"/>
        <w:rPr>
          <w:rFonts w:ascii="Times New Roman" w:hAnsi="Times New Roman" w:cs="Times New Roman"/>
        </w:rPr>
      </w:pPr>
      <w:r>
        <w:rPr>
          <w:rFonts w:ascii="Times New Roman" w:hAnsi="Times New Roman" w:cs="Times New Roman"/>
        </w:rPr>
        <w:t>A ce titre, la Communauté de communes souhaite faire de Vendée Grand Littoral, un véritable terrain de jeu pour les 2 842 enfants des 27 écoles du territoire.</w:t>
      </w:r>
    </w:p>
    <w:p w14:paraId="6668D5CA" w14:textId="77777777" w:rsidR="00064690" w:rsidRDefault="00064690" w:rsidP="00064690">
      <w:pPr>
        <w:ind w:left="709" w:right="-851"/>
        <w:jc w:val="both"/>
        <w:rPr>
          <w:rFonts w:ascii="Times New Roman" w:hAnsi="Times New Roman" w:cs="Times New Roman"/>
        </w:rPr>
      </w:pPr>
      <w:r>
        <w:rPr>
          <w:rFonts w:ascii="Times New Roman" w:hAnsi="Times New Roman" w:cs="Times New Roman"/>
        </w:rPr>
        <w:t>Ainsi, Vendée Grand Littoral a réfléchi à une stratégie sportive basée sur 3 piliers, qui vise à favoriser cette pratique et cette découverte pour tous, que l’on ait 7 ou 77 ans. Cette stratégie se décline autour :</w:t>
      </w:r>
    </w:p>
    <w:p w14:paraId="5EDE83F7" w14:textId="77777777" w:rsidR="00064690" w:rsidRDefault="00064690" w:rsidP="00064690">
      <w:pPr>
        <w:numPr>
          <w:ilvl w:val="0"/>
          <w:numId w:val="1"/>
        </w:numPr>
        <w:ind w:right="-851" w:firstLine="0"/>
        <w:jc w:val="both"/>
        <w:rPr>
          <w:rFonts w:ascii="Times New Roman" w:hAnsi="Times New Roman" w:cs="Times New Roman"/>
        </w:rPr>
      </w:pPr>
      <w:r>
        <w:rPr>
          <w:rFonts w:ascii="Times New Roman" w:hAnsi="Times New Roman" w:cs="Times New Roman"/>
        </w:rPr>
        <w:t xml:space="preserve">L’accès à des infrastructures sportives d’envergure, pour offrir à certaines </w:t>
      </w:r>
      <w:r>
        <w:rPr>
          <w:rFonts w:ascii="Times New Roman" w:hAnsi="Times New Roman" w:cs="Times New Roman"/>
        </w:rPr>
        <w:tab/>
        <w:t xml:space="preserve">activités la possibilité de se développer : salle de gym, base nautique, accès aux </w:t>
      </w:r>
      <w:r>
        <w:rPr>
          <w:rFonts w:ascii="Times New Roman" w:hAnsi="Times New Roman" w:cs="Times New Roman"/>
        </w:rPr>
        <w:tab/>
        <w:t>piscines situées en périphérie du territoire</w:t>
      </w:r>
    </w:p>
    <w:p w14:paraId="197995EA" w14:textId="77777777" w:rsidR="00064690" w:rsidRDefault="00064690" w:rsidP="00064690">
      <w:pPr>
        <w:numPr>
          <w:ilvl w:val="0"/>
          <w:numId w:val="1"/>
        </w:numPr>
        <w:ind w:right="-851" w:firstLine="0"/>
        <w:jc w:val="both"/>
        <w:rPr>
          <w:rFonts w:ascii="Times New Roman" w:hAnsi="Times New Roman" w:cs="Times New Roman"/>
        </w:rPr>
      </w:pPr>
      <w:r>
        <w:rPr>
          <w:rFonts w:ascii="Times New Roman" w:hAnsi="Times New Roman" w:cs="Times New Roman"/>
        </w:rPr>
        <w:t xml:space="preserve">La promotion de la pratique sportive et de la santé pour tous au travers d’ateliers </w:t>
      </w:r>
      <w:r>
        <w:rPr>
          <w:rFonts w:ascii="Times New Roman" w:hAnsi="Times New Roman" w:cs="Times New Roman"/>
        </w:rPr>
        <w:tab/>
        <w:t>de sensibilisation, d’animation, en s’appuyant sur la dynamique des JO 2024</w:t>
      </w:r>
    </w:p>
    <w:p w14:paraId="6878FD29" w14:textId="77777777" w:rsidR="00064690" w:rsidRDefault="00064690" w:rsidP="00064690">
      <w:pPr>
        <w:numPr>
          <w:ilvl w:val="0"/>
          <w:numId w:val="1"/>
        </w:numPr>
        <w:ind w:right="-851" w:firstLine="0"/>
        <w:jc w:val="both"/>
        <w:rPr>
          <w:rFonts w:ascii="Times New Roman" w:hAnsi="Times New Roman" w:cs="Times New Roman"/>
        </w:rPr>
      </w:pPr>
      <w:r>
        <w:rPr>
          <w:rFonts w:ascii="Times New Roman" w:hAnsi="Times New Roman" w:cs="Times New Roman"/>
        </w:rPr>
        <w:t xml:space="preserve">La coordination et la dynamisation de l’offre sportive intercommunal, par la </w:t>
      </w:r>
      <w:r>
        <w:rPr>
          <w:rFonts w:ascii="Times New Roman" w:hAnsi="Times New Roman" w:cs="Times New Roman"/>
        </w:rPr>
        <w:tab/>
        <w:t xml:space="preserve">création d’une offre sportive diversifiée pour tous, et notamment les scolaires </w:t>
      </w:r>
      <w:r>
        <w:rPr>
          <w:rFonts w:ascii="Times New Roman" w:hAnsi="Times New Roman" w:cs="Times New Roman"/>
        </w:rPr>
        <w:tab/>
        <w:t>dès 2022 (Parcours Sport)</w:t>
      </w:r>
    </w:p>
    <w:p w14:paraId="0494EEDB" w14:textId="77777777" w:rsidR="00064690" w:rsidRDefault="00064690" w:rsidP="00064690">
      <w:pPr>
        <w:ind w:left="851" w:right="-851"/>
        <w:jc w:val="both"/>
        <w:rPr>
          <w:rFonts w:ascii="Times New Roman" w:hAnsi="Times New Roman" w:cs="Times New Roman"/>
        </w:rPr>
      </w:pPr>
      <w:r>
        <w:rPr>
          <w:rFonts w:ascii="Times New Roman" w:hAnsi="Times New Roman" w:cs="Times New Roman"/>
        </w:rPr>
        <w:t xml:space="preserve">Ainsi, au travers de Parcours Sport, la Communauté intensifie sa politique sportive pluriannuelle, en bâtissant et en coordonnant une offre sportive ciblée, équitable et accessible au plus grand nombre notamment aux élèves des écoles primaires et élémentaires du territoire afin : </w:t>
      </w:r>
    </w:p>
    <w:p w14:paraId="609BFCAE" w14:textId="77777777" w:rsidR="00064690" w:rsidRDefault="00064690" w:rsidP="00064690">
      <w:pPr>
        <w:numPr>
          <w:ilvl w:val="0"/>
          <w:numId w:val="2"/>
        </w:numPr>
        <w:ind w:left="1418" w:right="-851" w:firstLine="0"/>
        <w:jc w:val="both"/>
        <w:rPr>
          <w:rFonts w:ascii="Times New Roman" w:hAnsi="Times New Roman" w:cs="Times New Roman"/>
        </w:rPr>
      </w:pPr>
      <w:r>
        <w:rPr>
          <w:rFonts w:ascii="Times New Roman" w:hAnsi="Times New Roman" w:cs="Times New Roman"/>
        </w:rPr>
        <w:t xml:space="preserve">D’assurer une continuité et une cohérence éducative, </w:t>
      </w:r>
    </w:p>
    <w:p w14:paraId="5B399718" w14:textId="77777777" w:rsidR="00064690" w:rsidRDefault="00064690" w:rsidP="00064690">
      <w:pPr>
        <w:numPr>
          <w:ilvl w:val="0"/>
          <w:numId w:val="2"/>
        </w:numPr>
        <w:ind w:left="1418" w:right="-851" w:firstLine="0"/>
        <w:jc w:val="both"/>
        <w:rPr>
          <w:rFonts w:ascii="Times New Roman" w:hAnsi="Times New Roman" w:cs="Times New Roman"/>
        </w:rPr>
      </w:pPr>
      <w:r>
        <w:rPr>
          <w:rFonts w:ascii="Times New Roman" w:hAnsi="Times New Roman" w:cs="Times New Roman"/>
        </w:rPr>
        <w:t xml:space="preserve">De lutter contre la sédentarité, </w:t>
      </w:r>
    </w:p>
    <w:p w14:paraId="4B666589" w14:textId="77777777" w:rsidR="00064690" w:rsidRDefault="00064690" w:rsidP="00064690">
      <w:pPr>
        <w:numPr>
          <w:ilvl w:val="0"/>
          <w:numId w:val="2"/>
        </w:numPr>
        <w:ind w:left="1418" w:right="-851" w:firstLine="0"/>
        <w:jc w:val="both"/>
        <w:rPr>
          <w:rFonts w:ascii="Times New Roman" w:hAnsi="Times New Roman" w:cs="Times New Roman"/>
        </w:rPr>
      </w:pPr>
      <w:r>
        <w:rPr>
          <w:rFonts w:ascii="Times New Roman" w:hAnsi="Times New Roman" w:cs="Times New Roman"/>
        </w:rPr>
        <w:t xml:space="preserve">De donner l’opportunité à l’élève de profiter d’activités adaptées à son niveau </w:t>
      </w:r>
      <w:r>
        <w:rPr>
          <w:rFonts w:ascii="Times New Roman" w:hAnsi="Times New Roman" w:cs="Times New Roman"/>
        </w:rPr>
        <w:tab/>
        <w:t xml:space="preserve">d’apprentissage en s’appuyant sur les infrastructures, les acteurs pédagogiques </w:t>
      </w:r>
      <w:r>
        <w:rPr>
          <w:rFonts w:ascii="Times New Roman" w:hAnsi="Times New Roman" w:cs="Times New Roman"/>
        </w:rPr>
        <w:tab/>
        <w:t>et ressources existants notamment dans la dynamique « Terre de Jeux 2024 ».</w:t>
      </w:r>
    </w:p>
    <w:p w14:paraId="32520F3D" w14:textId="77777777" w:rsidR="00064690" w:rsidRDefault="00064690" w:rsidP="00064690">
      <w:pPr>
        <w:ind w:left="1418" w:right="-851"/>
        <w:jc w:val="both"/>
        <w:rPr>
          <w:rFonts w:ascii="Times New Roman" w:hAnsi="Times New Roman" w:cs="Times New Roman"/>
        </w:rPr>
      </w:pPr>
    </w:p>
    <w:p w14:paraId="111F622B" w14:textId="77777777" w:rsidR="00064690" w:rsidRDefault="00064690" w:rsidP="00064690">
      <w:pPr>
        <w:ind w:left="851" w:right="-851"/>
        <w:jc w:val="both"/>
        <w:rPr>
          <w:rFonts w:ascii="Times New Roman" w:hAnsi="Times New Roman" w:cs="Times New Roman"/>
        </w:rPr>
      </w:pPr>
      <w:r>
        <w:rPr>
          <w:rFonts w:ascii="Times New Roman" w:hAnsi="Times New Roman" w:cs="Times New Roman"/>
        </w:rPr>
        <w:t>Cette offre, proposée en complément des matières enseignées et en cohérence avec le programme éducatif national, permettra à l’enfant de profiter d’activités rendues accessibles, tout au long de son parcours scolaire.</w:t>
      </w:r>
    </w:p>
    <w:p w14:paraId="7C05B846" w14:textId="77777777" w:rsidR="00064690" w:rsidRDefault="00064690" w:rsidP="00064690">
      <w:pPr>
        <w:ind w:left="851" w:right="-851"/>
        <w:jc w:val="both"/>
        <w:rPr>
          <w:rFonts w:ascii="Times New Roman" w:hAnsi="Times New Roman" w:cs="Times New Roman"/>
        </w:rPr>
      </w:pPr>
      <w:r>
        <w:rPr>
          <w:rFonts w:ascii="Times New Roman" w:hAnsi="Times New Roman" w:cs="Times New Roman"/>
        </w:rPr>
        <w:t>Dans le cadre de cette offre communautaire et afin de mener à bien ces objectifs, une convention fixant les principes de coopération entre les communes et la Communauté, sera annexée à la présente délibération afin de spécifier et déterminer les conditions et les montants de la participation financière de Vendée Grand Littoral et d’en définir les modalités de versement à la Commune. Également, une convention entre la Communauté et les acteurs partenaires sera associée à cette décision pour garantir les engagements d’encadrement, pédagogiques et de communication.</w:t>
      </w:r>
    </w:p>
    <w:p w14:paraId="027B5F87" w14:textId="77777777" w:rsidR="00064690" w:rsidRDefault="00064690" w:rsidP="00064690">
      <w:pPr>
        <w:ind w:left="851" w:right="-851"/>
        <w:rPr>
          <w:rFonts w:ascii="Times New Roman" w:hAnsi="Times New Roman" w:cs="Times New Roman"/>
        </w:rPr>
      </w:pPr>
      <w:r>
        <w:rPr>
          <w:rFonts w:ascii="Times New Roman" w:hAnsi="Times New Roman" w:cs="Times New Roman"/>
        </w:rPr>
        <w:t>Compte tenu de ces éléments, Vendée Grand Littoral a engagé une procédure de modification statutaire en ajoutant à ses statuts la compétence « Coordination et soutien des activités sportives éducatives du programme communautaire, dans le périmètre de la Communauté de communes, en milieu scolaire (Maternelle et élémentaire) pour l’ensemble des écoles du territoire, comprenant le transport ».</w:t>
      </w:r>
    </w:p>
    <w:p w14:paraId="520C6887" w14:textId="77777777" w:rsidR="00064690" w:rsidRDefault="00064690" w:rsidP="00064690">
      <w:pPr>
        <w:ind w:left="851" w:right="-851"/>
        <w:rPr>
          <w:rFonts w:ascii="Times New Roman" w:hAnsi="Times New Roman" w:cs="Times New Roman"/>
        </w:rPr>
      </w:pPr>
      <w:r>
        <w:rPr>
          <w:rFonts w:ascii="Times New Roman" w:hAnsi="Times New Roman" w:cs="Times New Roman"/>
        </w:rPr>
        <w:t>Pour garantir la bonne mise en œuvre de ce transfert de compétence, la date d’entrée en vigueur a été fixée au 1er janvier 2022.</w:t>
      </w:r>
    </w:p>
    <w:p w14:paraId="4112DC83" w14:textId="77777777" w:rsidR="00064690" w:rsidRDefault="00064690" w:rsidP="00064690">
      <w:pPr>
        <w:ind w:left="851" w:right="-851" w:firstLine="142"/>
        <w:rPr>
          <w:rFonts w:ascii="Times New Roman" w:hAnsi="Times New Roman" w:cs="Times New Roman"/>
        </w:rPr>
      </w:pPr>
    </w:p>
    <w:p w14:paraId="0BA2536D" w14:textId="77777777" w:rsidR="00064690" w:rsidRDefault="00064690" w:rsidP="00064690">
      <w:pPr>
        <w:ind w:left="851" w:right="-851" w:firstLine="142"/>
        <w:rPr>
          <w:rFonts w:ascii="Times New Roman" w:hAnsi="Times New Roman" w:cs="Times New Roman"/>
        </w:rPr>
      </w:pPr>
    </w:p>
    <w:p w14:paraId="6D673B29" w14:textId="77777777" w:rsidR="00064690" w:rsidRDefault="00064690" w:rsidP="00064690">
      <w:pPr>
        <w:ind w:left="851" w:right="-851" w:hanging="142"/>
        <w:jc w:val="both"/>
        <w:rPr>
          <w:rFonts w:ascii="Times New Roman" w:hAnsi="Times New Roman" w:cs="Times New Roman"/>
          <w:b/>
          <w:i/>
        </w:rPr>
      </w:pPr>
      <w:r>
        <w:rPr>
          <w:rFonts w:ascii="Times New Roman" w:hAnsi="Times New Roman" w:cs="Times New Roman"/>
          <w:b/>
          <w:i/>
        </w:rPr>
        <w:lastRenderedPageBreak/>
        <w:t xml:space="preserve">B. « Voirie cyclable d’intérêt communautaire » </w:t>
      </w:r>
    </w:p>
    <w:p w14:paraId="2C55876F" w14:textId="77777777" w:rsidR="00064690" w:rsidRDefault="00064690" w:rsidP="00064690">
      <w:pPr>
        <w:ind w:left="851" w:right="-851" w:hanging="142"/>
        <w:jc w:val="both"/>
        <w:rPr>
          <w:rFonts w:ascii="Times New Roman" w:hAnsi="Times New Roman" w:cs="Times New Roman"/>
          <w:bCs/>
        </w:rPr>
      </w:pPr>
      <w:r>
        <w:rPr>
          <w:rFonts w:ascii="Times New Roman" w:hAnsi="Times New Roman" w:cs="Times New Roman"/>
          <w:bCs/>
        </w:rPr>
        <w:t xml:space="preserve">Le déploiement du Plan Vélo de Vendée Grand Littoral est une action majeure du projet de territoire 2019-2030 visant à favoriser les mobilités actives. </w:t>
      </w:r>
    </w:p>
    <w:p w14:paraId="68398AC2" w14:textId="77777777" w:rsidR="00064690" w:rsidRDefault="00064690" w:rsidP="00064690">
      <w:pPr>
        <w:ind w:left="851" w:right="-851" w:hanging="142"/>
        <w:jc w:val="both"/>
        <w:rPr>
          <w:rFonts w:ascii="Times New Roman" w:hAnsi="Times New Roman" w:cs="Times New Roman"/>
          <w:bCs/>
        </w:rPr>
      </w:pPr>
      <w:r>
        <w:rPr>
          <w:rFonts w:ascii="Times New Roman" w:hAnsi="Times New Roman" w:cs="Times New Roman"/>
          <w:bCs/>
        </w:rPr>
        <w:t>L’adoption du schéma directeur cyclable le 3 mars 2021 a permis à Vendée Grand Littoral d’affirmer son ambition d’initier, dès 2022, une politique d’aménagements cyclables cohérente en planifiant stratégiquement la construction d’un réseau pertinent, continu, jalonné et sécurisé ainsi que le développement de services à destination des usagers.</w:t>
      </w:r>
    </w:p>
    <w:p w14:paraId="028D21BA" w14:textId="77777777" w:rsidR="00064690" w:rsidRDefault="00064690" w:rsidP="00064690">
      <w:pPr>
        <w:ind w:left="851" w:right="-851" w:hanging="142"/>
        <w:jc w:val="both"/>
        <w:rPr>
          <w:rFonts w:ascii="Times New Roman" w:hAnsi="Times New Roman" w:cs="Times New Roman"/>
          <w:bCs/>
        </w:rPr>
      </w:pPr>
      <w:r>
        <w:rPr>
          <w:rFonts w:ascii="Times New Roman" w:hAnsi="Times New Roman" w:cs="Times New Roman"/>
          <w:bCs/>
        </w:rPr>
        <w:t>Le schéma directeur cyclable prévoit d’intervenir par ordre de priorité sur :</w:t>
      </w:r>
    </w:p>
    <w:p w14:paraId="7B538999" w14:textId="77777777" w:rsidR="00064690" w:rsidRDefault="00064690" w:rsidP="00064690">
      <w:pPr>
        <w:numPr>
          <w:ilvl w:val="0"/>
          <w:numId w:val="3"/>
        </w:numPr>
        <w:ind w:left="1276" w:right="-851" w:firstLine="284"/>
        <w:jc w:val="both"/>
        <w:rPr>
          <w:rFonts w:ascii="Times New Roman" w:hAnsi="Times New Roman" w:cs="Times New Roman"/>
          <w:bCs/>
        </w:rPr>
      </w:pPr>
      <w:r>
        <w:rPr>
          <w:rFonts w:ascii="Times New Roman" w:hAnsi="Times New Roman" w:cs="Times New Roman"/>
          <w:bCs/>
        </w:rPr>
        <w:t xml:space="preserve">Les itinéraires très structurants de Niveau 1a (qui s’appuient sur la </w:t>
      </w:r>
      <w:proofErr w:type="spellStart"/>
      <w:r>
        <w:rPr>
          <w:rFonts w:ascii="Times New Roman" w:hAnsi="Times New Roman" w:cs="Times New Roman"/>
          <w:bCs/>
        </w:rPr>
        <w:t>Vélodyssée</w:t>
      </w:r>
      <w:proofErr w:type="spellEnd"/>
      <w:r>
        <w:rPr>
          <w:rFonts w:ascii="Times New Roman" w:hAnsi="Times New Roman" w:cs="Times New Roman"/>
          <w:bCs/>
        </w:rPr>
        <w:t xml:space="preserve"> </w:t>
      </w:r>
      <w:r>
        <w:rPr>
          <w:rFonts w:ascii="Times New Roman" w:hAnsi="Times New Roman" w:cs="Times New Roman"/>
          <w:bCs/>
        </w:rPr>
        <w:tab/>
      </w:r>
      <w:r>
        <w:rPr>
          <w:rFonts w:ascii="Times New Roman" w:hAnsi="Times New Roman" w:cs="Times New Roman"/>
          <w:bCs/>
        </w:rPr>
        <w:tab/>
        <w:t xml:space="preserve">pour irriguer le rétro-littoral et proposent une connexion à la Vendée Vélo aux </w:t>
      </w:r>
      <w:r>
        <w:rPr>
          <w:rFonts w:ascii="Times New Roman" w:hAnsi="Times New Roman" w:cs="Times New Roman"/>
          <w:bCs/>
        </w:rPr>
        <w:tab/>
      </w:r>
      <w:r>
        <w:rPr>
          <w:rFonts w:ascii="Times New Roman" w:hAnsi="Times New Roman" w:cs="Times New Roman"/>
          <w:bCs/>
        </w:rPr>
        <w:tab/>
        <w:t xml:space="preserve">communes limitrophes) en confiant leur mise en œuvre à la Communauté de </w:t>
      </w:r>
      <w:r>
        <w:rPr>
          <w:rFonts w:ascii="Times New Roman" w:hAnsi="Times New Roman" w:cs="Times New Roman"/>
          <w:bCs/>
        </w:rPr>
        <w:tab/>
      </w:r>
      <w:r>
        <w:rPr>
          <w:rFonts w:ascii="Times New Roman" w:hAnsi="Times New Roman" w:cs="Times New Roman"/>
          <w:bCs/>
        </w:rPr>
        <w:tab/>
        <w:t xml:space="preserve">communes, </w:t>
      </w:r>
    </w:p>
    <w:p w14:paraId="4ED2B928" w14:textId="77777777" w:rsidR="00064690" w:rsidRDefault="00064690" w:rsidP="00064690">
      <w:pPr>
        <w:numPr>
          <w:ilvl w:val="0"/>
          <w:numId w:val="3"/>
        </w:numPr>
        <w:ind w:left="1276" w:right="-851" w:firstLine="284"/>
        <w:jc w:val="both"/>
        <w:rPr>
          <w:rFonts w:ascii="Times New Roman" w:hAnsi="Times New Roman" w:cs="Times New Roman"/>
          <w:bCs/>
        </w:rPr>
      </w:pPr>
      <w:r>
        <w:rPr>
          <w:rFonts w:ascii="Times New Roman" w:hAnsi="Times New Roman" w:cs="Times New Roman"/>
          <w:bCs/>
        </w:rPr>
        <w:t xml:space="preserve">Les aménagements </w:t>
      </w:r>
      <w:proofErr w:type="spellStart"/>
      <w:r>
        <w:rPr>
          <w:rFonts w:ascii="Times New Roman" w:hAnsi="Times New Roman" w:cs="Times New Roman"/>
          <w:bCs/>
        </w:rPr>
        <w:t>intracommunaux</w:t>
      </w:r>
      <w:proofErr w:type="spellEnd"/>
      <w:r>
        <w:rPr>
          <w:rFonts w:ascii="Times New Roman" w:hAnsi="Times New Roman" w:cs="Times New Roman"/>
          <w:bCs/>
        </w:rPr>
        <w:t xml:space="preserve"> assurés par les communes (desserte des </w:t>
      </w:r>
      <w:r>
        <w:rPr>
          <w:rFonts w:ascii="Times New Roman" w:hAnsi="Times New Roman" w:cs="Times New Roman"/>
          <w:bCs/>
        </w:rPr>
        <w:tab/>
      </w:r>
      <w:r>
        <w:rPr>
          <w:rFonts w:ascii="Times New Roman" w:hAnsi="Times New Roman" w:cs="Times New Roman"/>
          <w:bCs/>
        </w:rPr>
        <w:tab/>
        <w:t xml:space="preserve">pôles générateurs de déplacements : bourgs, écoles et collèges, zones </w:t>
      </w:r>
      <w:r>
        <w:rPr>
          <w:rFonts w:ascii="Times New Roman" w:hAnsi="Times New Roman" w:cs="Times New Roman"/>
          <w:bCs/>
        </w:rPr>
        <w:tab/>
      </w:r>
      <w:r>
        <w:rPr>
          <w:rFonts w:ascii="Times New Roman" w:hAnsi="Times New Roman" w:cs="Times New Roman"/>
          <w:bCs/>
        </w:rPr>
        <w:tab/>
      </w:r>
      <w:r>
        <w:rPr>
          <w:rFonts w:ascii="Times New Roman" w:hAnsi="Times New Roman" w:cs="Times New Roman"/>
          <w:bCs/>
        </w:rPr>
        <w:tab/>
        <w:t xml:space="preserve">d’activités, complexes sportifs et culturels…) et qui bénéficieront d’un Fonds </w:t>
      </w:r>
      <w:r>
        <w:rPr>
          <w:rFonts w:ascii="Times New Roman" w:hAnsi="Times New Roman" w:cs="Times New Roman"/>
          <w:bCs/>
        </w:rPr>
        <w:tab/>
        <w:t>de Concours intercommunal dédié,</w:t>
      </w:r>
    </w:p>
    <w:p w14:paraId="051606C8" w14:textId="77777777" w:rsidR="00064690" w:rsidRDefault="00064690" w:rsidP="00064690">
      <w:pPr>
        <w:numPr>
          <w:ilvl w:val="0"/>
          <w:numId w:val="3"/>
        </w:numPr>
        <w:ind w:left="1276" w:right="-851" w:firstLine="284"/>
        <w:jc w:val="both"/>
        <w:rPr>
          <w:rFonts w:ascii="Times New Roman" w:hAnsi="Times New Roman" w:cs="Times New Roman"/>
          <w:bCs/>
        </w:rPr>
      </w:pPr>
      <w:r>
        <w:rPr>
          <w:rFonts w:ascii="Times New Roman" w:hAnsi="Times New Roman" w:cs="Times New Roman"/>
          <w:bCs/>
        </w:rPr>
        <w:t>Les itinéraires structurants de Niveau 1b (qui structurent le réseau intérieur en cohérence avec les bassins de vie) qui seront sous maîtrise d’ouvrage communale.</w:t>
      </w:r>
    </w:p>
    <w:p w14:paraId="390ED291" w14:textId="77777777" w:rsidR="00064690" w:rsidRDefault="00064690" w:rsidP="00064690">
      <w:pPr>
        <w:numPr>
          <w:ilvl w:val="0"/>
          <w:numId w:val="3"/>
        </w:numPr>
        <w:ind w:left="1276" w:right="-851" w:firstLine="284"/>
        <w:jc w:val="both"/>
        <w:rPr>
          <w:rFonts w:ascii="Times New Roman" w:hAnsi="Times New Roman" w:cs="Times New Roman"/>
          <w:bCs/>
        </w:rPr>
      </w:pPr>
    </w:p>
    <w:p w14:paraId="08B0C917" w14:textId="77777777" w:rsidR="00064690" w:rsidRDefault="00064690" w:rsidP="00064690">
      <w:pPr>
        <w:ind w:left="709" w:right="-851"/>
        <w:jc w:val="both"/>
        <w:rPr>
          <w:rFonts w:ascii="Times New Roman" w:hAnsi="Times New Roman" w:cs="Times New Roman"/>
          <w:bCs/>
        </w:rPr>
      </w:pPr>
      <w:r>
        <w:rPr>
          <w:rFonts w:ascii="Times New Roman" w:hAnsi="Times New Roman" w:cs="Times New Roman"/>
          <w:bCs/>
        </w:rPr>
        <w:t xml:space="preserve">Dans cette optique et pour très rapidement entrer dans la phase opérationnelle, Vendée Grand Littoral a engagé une procédure de modification statutaire en ajoutant à ses statuts la compétence </w:t>
      </w:r>
      <w:bookmarkStart w:id="0" w:name="_Hlk82607561"/>
      <w:r>
        <w:rPr>
          <w:rFonts w:ascii="Times New Roman" w:hAnsi="Times New Roman" w:cs="Times New Roman"/>
        </w:rPr>
        <w:t>« voirie cyclable d’intérêt communautaire » qui l’habilitera à intervenir dans l’étude, la création, l’aménagement et l’entretien des itinéraires cyclables d’intérêt communautaire</w:t>
      </w:r>
      <w:bookmarkEnd w:id="0"/>
      <w:r>
        <w:rPr>
          <w:rFonts w:ascii="Times New Roman" w:hAnsi="Times New Roman" w:cs="Times New Roman"/>
        </w:rPr>
        <w:t xml:space="preserve"> (Niveau 1a) qui seront définis ultérieurement</w:t>
      </w:r>
      <w:r>
        <w:rPr>
          <w:rFonts w:ascii="Times New Roman" w:hAnsi="Times New Roman" w:cs="Times New Roman"/>
          <w:bCs/>
        </w:rPr>
        <w:t xml:space="preserve"> et feront l’objet d’une délibération spécifique.</w:t>
      </w:r>
    </w:p>
    <w:p w14:paraId="011F249E" w14:textId="77777777" w:rsidR="00064690" w:rsidRDefault="00064690" w:rsidP="00064690">
      <w:pPr>
        <w:ind w:left="709" w:right="-851"/>
        <w:jc w:val="both"/>
        <w:rPr>
          <w:rFonts w:ascii="Times New Roman" w:hAnsi="Times New Roman" w:cs="Times New Roman"/>
          <w:bCs/>
        </w:rPr>
      </w:pPr>
      <w:r>
        <w:rPr>
          <w:rFonts w:ascii="Times New Roman" w:hAnsi="Times New Roman" w:cs="Times New Roman"/>
          <w:bCs/>
        </w:rPr>
        <w:t>Pour 2022-2026, un budget annuel de 170 000 € sera consacré aux aménagements. Sur la même période, un Fonds de Concours annuel de 100 000 € viendra soutenir les projets « vélo » des communes. Le règlement sera prochainement présenté et intégrera ces dispositions.</w:t>
      </w:r>
    </w:p>
    <w:p w14:paraId="22CC69C9" w14:textId="77777777" w:rsidR="00064690" w:rsidRDefault="00064690" w:rsidP="00064690">
      <w:pPr>
        <w:ind w:left="709" w:right="-851"/>
        <w:jc w:val="both"/>
        <w:rPr>
          <w:rFonts w:ascii="Times New Roman" w:hAnsi="Times New Roman" w:cs="Times New Roman"/>
          <w:bCs/>
        </w:rPr>
      </w:pPr>
    </w:p>
    <w:p w14:paraId="17031A31" w14:textId="77777777" w:rsidR="00064690" w:rsidRDefault="00064690" w:rsidP="00064690">
      <w:pPr>
        <w:ind w:left="851" w:right="-851" w:hanging="142"/>
        <w:jc w:val="both"/>
        <w:rPr>
          <w:rFonts w:ascii="Times New Roman" w:hAnsi="Times New Roman" w:cs="Times New Roman"/>
          <w:u w:val="single"/>
        </w:rPr>
      </w:pPr>
      <w:r>
        <w:rPr>
          <w:rFonts w:ascii="Times New Roman" w:hAnsi="Times New Roman" w:cs="Times New Roman"/>
          <w:u w:val="single"/>
        </w:rPr>
        <w:t>Proposition :</w:t>
      </w:r>
    </w:p>
    <w:p w14:paraId="6D10846E" w14:textId="77777777" w:rsidR="00064690" w:rsidRDefault="00064690" w:rsidP="00064690">
      <w:pPr>
        <w:ind w:left="851" w:right="-851" w:hanging="142"/>
        <w:rPr>
          <w:rFonts w:ascii="Times New Roman" w:hAnsi="Times New Roman" w:cs="Times New Roman"/>
          <w:b/>
          <w:i/>
        </w:rPr>
      </w:pPr>
      <w:r>
        <w:rPr>
          <w:rFonts w:ascii="Times New Roman" w:hAnsi="Times New Roman" w:cs="Times New Roman"/>
          <w:b/>
          <w:i/>
        </w:rPr>
        <w:t>Après en avoir délibéré, le Conseil Municipal, par 1 voix contre et 14 voix pour la partie « coordination activités sportives » et 15 voix pour la délibération « voirie cyclable » :</w:t>
      </w:r>
    </w:p>
    <w:p w14:paraId="2DB5621E" w14:textId="77777777" w:rsidR="00064690" w:rsidRDefault="00064690" w:rsidP="00064690">
      <w:pPr>
        <w:ind w:left="851" w:right="-851" w:hanging="142"/>
        <w:rPr>
          <w:rFonts w:ascii="Times New Roman" w:hAnsi="Times New Roman" w:cs="Times New Roman"/>
          <w:b/>
          <w:i/>
        </w:rPr>
      </w:pPr>
    </w:p>
    <w:p w14:paraId="2281D538" w14:textId="77777777" w:rsidR="00064690" w:rsidRDefault="00064690" w:rsidP="00064690">
      <w:pPr>
        <w:ind w:left="851" w:right="-851" w:firstLine="142"/>
        <w:jc w:val="center"/>
        <w:rPr>
          <w:rFonts w:ascii="Times New Roman" w:hAnsi="Times New Roman" w:cs="Times New Roman"/>
        </w:rPr>
      </w:pPr>
      <w:r>
        <w:rPr>
          <w:rFonts w:ascii="Times New Roman" w:hAnsi="Times New Roman" w:cs="Times New Roman"/>
          <w:b/>
          <w:i/>
        </w:rPr>
        <w:t>DECIDE</w:t>
      </w:r>
    </w:p>
    <w:p w14:paraId="69DD8149" w14:textId="77777777" w:rsidR="00064690" w:rsidRDefault="00064690" w:rsidP="00064690">
      <w:pPr>
        <w:ind w:left="851" w:right="-851" w:hanging="142"/>
        <w:rPr>
          <w:rFonts w:ascii="Times New Roman" w:hAnsi="Times New Roman" w:cs="Times New Roman"/>
          <w:b/>
          <w:i/>
        </w:rPr>
      </w:pPr>
      <w:r>
        <w:rPr>
          <w:rFonts w:ascii="Times New Roman" w:hAnsi="Times New Roman" w:cs="Times New Roman"/>
          <w:b/>
          <w:i/>
        </w:rPr>
        <w:t>1. De valider le projet de statuts de Vendée Grand Littoral adopté en séance communautaire le 29 septembre 2021 incluant les prises de compétences :</w:t>
      </w:r>
    </w:p>
    <w:p w14:paraId="71B5B358" w14:textId="77777777" w:rsidR="00064690" w:rsidRDefault="00064690" w:rsidP="00064690">
      <w:pPr>
        <w:numPr>
          <w:ilvl w:val="0"/>
          <w:numId w:val="4"/>
        </w:numPr>
        <w:ind w:right="-851" w:hanging="142"/>
        <w:rPr>
          <w:rFonts w:ascii="Times New Roman" w:hAnsi="Times New Roman" w:cs="Times New Roman"/>
          <w:b/>
          <w:i/>
        </w:rPr>
      </w:pPr>
      <w:r>
        <w:rPr>
          <w:rFonts w:ascii="Times New Roman" w:hAnsi="Times New Roman" w:cs="Times New Roman"/>
          <w:b/>
          <w:i/>
        </w:rPr>
        <w:t>« Coordination et soutien aux activités sportives éducatives du programme communautaire, dans le périmètre de la Communauté de communes, en milieu scolaire (maternelle et élémentaire) pour l’ensemble des écoles du territoire, comprenant le transport »,</w:t>
      </w:r>
    </w:p>
    <w:p w14:paraId="62AE3166" w14:textId="77777777" w:rsidR="00064690" w:rsidRDefault="00064690" w:rsidP="00064690">
      <w:pPr>
        <w:numPr>
          <w:ilvl w:val="0"/>
          <w:numId w:val="4"/>
        </w:numPr>
        <w:ind w:right="-851" w:hanging="142"/>
        <w:rPr>
          <w:rFonts w:ascii="Times New Roman" w:hAnsi="Times New Roman" w:cs="Times New Roman"/>
          <w:b/>
          <w:i/>
        </w:rPr>
      </w:pPr>
      <w:r>
        <w:rPr>
          <w:rFonts w:ascii="Times New Roman" w:hAnsi="Times New Roman" w:cs="Times New Roman"/>
          <w:b/>
          <w:i/>
        </w:rPr>
        <w:t>« Voirie cyclable d’intérêt communautaire » pour les itinéraires de Niveau 1a du Schéma Directeur cyclable adopté le 3 mars 2021 », </w:t>
      </w:r>
    </w:p>
    <w:p w14:paraId="4FAA0EC3" w14:textId="77777777" w:rsidR="00064690" w:rsidRDefault="00064690" w:rsidP="00064690">
      <w:pPr>
        <w:ind w:left="851" w:right="-851" w:hanging="142"/>
        <w:rPr>
          <w:rFonts w:ascii="Times New Roman" w:hAnsi="Times New Roman" w:cs="Times New Roman"/>
          <w:b/>
          <w:i/>
        </w:rPr>
      </w:pPr>
      <w:r>
        <w:rPr>
          <w:rFonts w:ascii="Times New Roman" w:hAnsi="Times New Roman" w:cs="Times New Roman"/>
          <w:b/>
          <w:i/>
        </w:rPr>
        <w:t>2. Que ces modifications statutaires prendront effet au 1er janvier 2022,</w:t>
      </w:r>
    </w:p>
    <w:p w14:paraId="4A054095" w14:textId="77777777" w:rsidR="00064690" w:rsidRDefault="00064690" w:rsidP="00064690">
      <w:pPr>
        <w:ind w:left="851" w:right="-851" w:hanging="142"/>
        <w:rPr>
          <w:rFonts w:ascii="Times New Roman" w:hAnsi="Times New Roman" w:cs="Times New Roman"/>
          <w:b/>
          <w:i/>
        </w:rPr>
      </w:pPr>
      <w:r>
        <w:rPr>
          <w:rFonts w:ascii="Times New Roman" w:hAnsi="Times New Roman" w:cs="Times New Roman"/>
          <w:b/>
          <w:i/>
        </w:rPr>
        <w:lastRenderedPageBreak/>
        <w:t>3. De valider la convention de coopération pour les interventions en milieu scolaire – activités EPS, entre la Communauté de communes Vendée Grand Littoral et la commune,</w:t>
      </w:r>
    </w:p>
    <w:p w14:paraId="468B63A1" w14:textId="77777777" w:rsidR="00064690" w:rsidRDefault="00064690" w:rsidP="00064690">
      <w:pPr>
        <w:ind w:left="851" w:right="-851" w:hanging="142"/>
        <w:rPr>
          <w:rFonts w:ascii="Times New Roman" w:hAnsi="Times New Roman" w:cs="Times New Roman"/>
          <w:b/>
          <w:i/>
        </w:rPr>
      </w:pPr>
      <w:r>
        <w:rPr>
          <w:rFonts w:ascii="Times New Roman" w:hAnsi="Times New Roman" w:cs="Times New Roman"/>
          <w:b/>
          <w:i/>
        </w:rPr>
        <w:t>4. D’autoriser le Maire, ou son représentant, à signer la convention de coopération telle que ci-annexée,</w:t>
      </w:r>
    </w:p>
    <w:p w14:paraId="6C79E69C" w14:textId="77777777" w:rsidR="00064690" w:rsidRDefault="00064690" w:rsidP="00064690">
      <w:pPr>
        <w:ind w:left="709" w:right="-851"/>
        <w:rPr>
          <w:rFonts w:ascii="Times New Roman" w:hAnsi="Times New Roman" w:cs="Times New Roman"/>
          <w:b/>
          <w:i/>
        </w:rPr>
      </w:pPr>
      <w:r>
        <w:rPr>
          <w:rFonts w:ascii="Times New Roman" w:hAnsi="Times New Roman" w:cs="Times New Roman"/>
          <w:b/>
          <w:i/>
        </w:rPr>
        <w:t>5. D’autoriser le Maire, ou son représentant, à signer toutes les pièces relatives à ce dossier.</w:t>
      </w:r>
    </w:p>
    <w:p w14:paraId="1B90E7AF" w14:textId="77777777" w:rsidR="00064690" w:rsidRDefault="00064690" w:rsidP="00064690">
      <w:pPr>
        <w:spacing w:after="0" w:line="360" w:lineRule="auto"/>
        <w:ind w:left="851" w:right="-851"/>
        <w:jc w:val="both"/>
        <w:rPr>
          <w:rFonts w:ascii="Times New Roman" w:eastAsia="Times New Roman" w:hAnsi="Times New Roman" w:cs="Times New Roman"/>
          <w:lang w:eastAsia="fr-FR"/>
        </w:rPr>
      </w:pPr>
    </w:p>
    <w:p w14:paraId="2114E58A" w14:textId="77777777" w:rsidR="00064690" w:rsidRDefault="00064690" w:rsidP="00064690">
      <w:pPr>
        <w:ind w:left="709"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53-2021 Assurances des risques statutaires du personnel-contrat groupe proposé par le Centre de Gestion</w:t>
      </w:r>
    </w:p>
    <w:p w14:paraId="39B6A51E"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Maire expose :</w:t>
      </w:r>
    </w:p>
    <w:p w14:paraId="2EE93C67"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Les dispositions statutaires (loi n° 84-53 du 26 janvier 1984 modifiée) applicables aux fonctionnaires territoriaux affiliés à la CNRACL confèrent à ces derniers des droits au maintien de tout ou partie de leur traitement en cas de congés pour raison de santé (maladie, accident du travail, maladie professionnelle, maternité/paternité), ainsi qu’au versement d’un capital décès. Les agents relevant de l’IRCANTEC (titulaires non affiliées à la CNRACL et non titulaires) bénéficient également, sous certaines conditions, d’un régime de protection sociale dérogatoire de droit commun (décret du 15 février 1988).</w:t>
      </w:r>
    </w:p>
    <w:p w14:paraId="44BF005A"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Afin d’éviter que ces dépenses obligatoires soient supportées par la collectivité employeur, il est recommandé de souscrire une assurance spécifique couvrant ces risques statutaires.</w:t>
      </w:r>
    </w:p>
    <w:p w14:paraId="6E7D5ABA"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Depuis la transposition de la directive européenne n° 92/50/CEE du 18 juin 1992 en droit français (décret du 27 février 1998), les contrats d’assurance sont soumis au code des marchés publics. Dans ce cadre et en application des dispositions de l’article 26 de la loi n° 84-53 du 26 janvier 1984 et du décret n° 86-552 du 14 mars 1986, le Centre de Gestion de la Vendée, mandaté par un certain nombre de collectivités, a conclu avec C.N.P. Assurances, un contrat groupe « Assurance des risques statutaires » par capitalisation et d’une durée de quatre (4) ans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2025), auquel toute collectivité ou établissement public rattaché de moins de 30 agents affiliés à la CNRACL peut adhérer.</w:t>
      </w:r>
    </w:p>
    <w:p w14:paraId="5A0E9033" w14:textId="77777777" w:rsidR="00064690" w:rsidRDefault="00064690" w:rsidP="00064690">
      <w:pPr>
        <w:ind w:left="709" w:right="-851"/>
        <w:jc w:val="both"/>
        <w:rPr>
          <w:rFonts w:ascii="Times New Roman" w:eastAsia="Times New Roman" w:hAnsi="Times New Roman" w:cs="Times New Roman"/>
          <w:lang w:eastAsia="fr-FR"/>
        </w:rPr>
      </w:pPr>
      <w:bookmarkStart w:id="1" w:name="_Hlk77863983"/>
      <w:r>
        <w:rPr>
          <w:rFonts w:ascii="Times New Roman" w:eastAsia="Times New Roman" w:hAnsi="Times New Roman" w:cs="Times New Roman"/>
          <w:lang w:eastAsia="fr-FR"/>
        </w:rPr>
        <w:t xml:space="preserve">Les taux de cotisation proposés par l’assureur s’appliquent sur la masse salariale </w:t>
      </w:r>
      <w:bookmarkStart w:id="2" w:name="_Hlk77866055"/>
      <w:r>
        <w:rPr>
          <w:rFonts w:ascii="Times New Roman" w:eastAsia="Times New Roman" w:hAnsi="Times New Roman" w:cs="Times New Roman"/>
          <w:lang w:eastAsia="fr-FR"/>
        </w:rPr>
        <w:t xml:space="preserve">et, le cas échéant aux charges patronales, </w:t>
      </w:r>
      <w:bookmarkEnd w:id="2"/>
      <w:r>
        <w:rPr>
          <w:rFonts w:ascii="Times New Roman" w:eastAsia="Times New Roman" w:hAnsi="Times New Roman" w:cs="Times New Roman"/>
          <w:lang w:eastAsia="fr-FR"/>
        </w:rPr>
        <w:t>définie comme l’assiette de cotisation et s’entend hors frais de gestion. Via une convention d’assistance et de gestion, le Centre de Gestion propose de réaliser, pour le compte de la collectivité, la gestion du contrat et des sinistres auprès de l’assureur.</w:t>
      </w:r>
      <w:bookmarkEnd w:id="1"/>
    </w:p>
    <w:p w14:paraId="7BBECD77"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 - Le Maire propose de souscrire pour le personnel de la collectivité, comptant moins de 30 agents affiliés à la CNRACL au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2021, aux garanties telles que définies dans le contrat groupe et aux conditions suivantes à prise d’effet au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w:t>
      </w:r>
    </w:p>
    <w:p w14:paraId="61DD3F5F" w14:textId="77777777" w:rsidR="00064690" w:rsidRDefault="00064690" w:rsidP="00064690">
      <w:pPr>
        <w:ind w:left="709" w:right="-851"/>
        <w:jc w:val="both"/>
        <w:rPr>
          <w:rFonts w:ascii="Times New Roman" w:eastAsia="Times New Roman" w:hAnsi="Times New Roman" w:cs="Times New Roman"/>
          <w:lang w:eastAsia="fr-FR"/>
        </w:rPr>
      </w:pPr>
    </w:p>
    <w:p w14:paraId="7FD50423" w14:textId="77777777" w:rsidR="00064690" w:rsidRDefault="00064690" w:rsidP="00064690">
      <w:pPr>
        <w:ind w:left="709"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I-1 POUR LES AGENTS AFFILIES A LA CNRACL</w:t>
      </w:r>
    </w:p>
    <w:p w14:paraId="2A0CB0BF" w14:textId="77777777" w:rsidR="00064690" w:rsidRDefault="00064690" w:rsidP="00064690">
      <w:pPr>
        <w:ind w:left="709" w:right="-851"/>
        <w:jc w:val="both"/>
        <w:rPr>
          <w:rFonts w:ascii="Times New Roman" w:eastAsia="Times New Roman" w:hAnsi="Times New Roman" w:cs="Times New Roman"/>
          <w:b/>
          <w:bCs/>
          <w:i/>
          <w:u w:val="single"/>
          <w:lang w:eastAsia="fr-FR"/>
        </w:rPr>
      </w:pPr>
    </w:p>
    <w:p w14:paraId="43E556F1"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 couverture proposée est une garantie tous risques (maladie ordinaire, longue maladie, maladie longue durée, maternité, paternité, adoption, Congés d’Invalidité Temporaire Imputable au Service (AT/MP) et décès), à prise d’effet au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avec une franchise de quinze (15) jours fermes en maladie ordinaire.</w:t>
      </w:r>
    </w:p>
    <w:p w14:paraId="5045474C"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Le taux de cotisation pour l’assureur, hors frais de gestion, appliqué à l’assiette de cotisation s'élève à :</w:t>
      </w:r>
    </w:p>
    <w:p w14:paraId="0CCD1018" w14:textId="77777777" w:rsidR="00064690" w:rsidRDefault="00064690" w:rsidP="00064690">
      <w:pPr>
        <w:numPr>
          <w:ilvl w:val="0"/>
          <w:numId w:val="5"/>
        </w:numPr>
        <w:ind w:right="-851"/>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xml:space="preserve">Cinq virgule dix pour cent (5,10 %) avec une franchise de quinze (15) jours fermes en maladie ordinaire </w:t>
      </w:r>
    </w:p>
    <w:p w14:paraId="31EF2842" w14:textId="77777777" w:rsidR="00064690" w:rsidRDefault="00064690" w:rsidP="00064690">
      <w:pPr>
        <w:ind w:left="709" w:right="-851"/>
        <w:jc w:val="both"/>
        <w:rPr>
          <w:rFonts w:ascii="Times New Roman" w:eastAsia="Times New Roman" w:hAnsi="Times New Roman" w:cs="Times New Roman"/>
          <w:lang w:eastAsia="fr-FR"/>
        </w:rPr>
      </w:pPr>
      <w:bookmarkStart w:id="3" w:name="_Hlk77864484"/>
      <w:r>
        <w:rPr>
          <w:rFonts w:ascii="Times New Roman" w:eastAsia="Times New Roman" w:hAnsi="Times New Roman" w:cs="Times New Roman"/>
          <w:lang w:eastAsia="fr-FR"/>
        </w:rPr>
        <w:lastRenderedPageBreak/>
        <w:t>Le taux est garanti pendant toute la durée du contrat (du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au 31 décembre 2025), avec une faculté de résiliation de chacune des parties à la date anniversaire.</w:t>
      </w:r>
      <w:bookmarkEnd w:id="3"/>
    </w:p>
    <w:p w14:paraId="3EE84704"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L’assiette de cotisation est composée du Traitement Brut Indiciaire, de la Nouvelle Bonification Indiciaire et du Supplément Familial de Traitement.</w:t>
      </w:r>
    </w:p>
    <w:p w14:paraId="6FF93287" w14:textId="77777777" w:rsidR="00064690" w:rsidRDefault="00064690" w:rsidP="00064690">
      <w:pPr>
        <w:ind w:left="709" w:right="-851"/>
        <w:jc w:val="both"/>
        <w:rPr>
          <w:rFonts w:ascii="Times New Roman" w:eastAsia="Times New Roman" w:hAnsi="Times New Roman" w:cs="Times New Roman"/>
          <w:i/>
          <w:lang w:eastAsia="fr-FR"/>
        </w:rPr>
      </w:pPr>
      <w:bookmarkStart w:id="4" w:name="_Hlk77864374"/>
      <w:r>
        <w:rPr>
          <w:rFonts w:ascii="Times New Roman" w:eastAsia="Times New Roman" w:hAnsi="Times New Roman" w:cs="Times New Roman"/>
          <w:lang w:eastAsia="fr-FR"/>
        </w:rPr>
        <w:t>Il propose d’élargir la couverture financière à l’option suivante</w:t>
      </w:r>
      <w:r>
        <w:rPr>
          <w:rFonts w:ascii="Times New Roman" w:eastAsia="Times New Roman" w:hAnsi="Times New Roman" w:cs="Times New Roman"/>
          <w:i/>
          <w:lang w:eastAsia="fr-FR"/>
        </w:rPr>
        <w:t xml:space="preserve"> </w:t>
      </w:r>
      <w:r>
        <w:rPr>
          <w:rFonts w:ascii="Times New Roman" w:eastAsia="Times New Roman" w:hAnsi="Times New Roman" w:cs="Times New Roman"/>
          <w:iCs/>
          <w:lang w:eastAsia="fr-FR"/>
        </w:rPr>
        <w:t>:</w:t>
      </w:r>
      <w:r>
        <w:rPr>
          <w:rFonts w:ascii="Times New Roman" w:eastAsia="Times New Roman" w:hAnsi="Times New Roman" w:cs="Times New Roman"/>
          <w:i/>
          <w:lang w:eastAsia="fr-FR"/>
        </w:rPr>
        <w:t xml:space="preserve"> </w:t>
      </w:r>
      <w:bookmarkEnd w:id="4"/>
    </w:p>
    <w:p w14:paraId="46144939" w14:textId="77777777" w:rsidR="00064690" w:rsidRDefault="00064690" w:rsidP="00064690">
      <w:pPr>
        <w:numPr>
          <w:ilvl w:val="0"/>
          <w:numId w:val="5"/>
        </w:numPr>
        <w:ind w:right="-851"/>
        <w:jc w:val="both"/>
        <w:rPr>
          <w:rFonts w:ascii="Times New Roman" w:eastAsia="Times New Roman" w:hAnsi="Times New Roman" w:cs="Times New Roman"/>
          <w:b/>
          <w:bCs/>
          <w:lang w:eastAsia="fr-FR"/>
        </w:rPr>
      </w:pPr>
      <w:proofErr w:type="gramStart"/>
      <w:r>
        <w:rPr>
          <w:rFonts w:ascii="Times New Roman" w:eastAsia="Times New Roman" w:hAnsi="Times New Roman" w:cs="Times New Roman"/>
          <w:b/>
          <w:bCs/>
          <w:lang w:eastAsia="fr-FR"/>
        </w:rPr>
        <w:t>couverture</w:t>
      </w:r>
      <w:proofErr w:type="gramEnd"/>
      <w:r>
        <w:rPr>
          <w:rFonts w:ascii="Times New Roman" w:eastAsia="Times New Roman" w:hAnsi="Times New Roman" w:cs="Times New Roman"/>
          <w:b/>
          <w:bCs/>
          <w:lang w:eastAsia="fr-FR"/>
        </w:rPr>
        <w:t xml:space="preserve"> de la totalité des charges patronales (soit un taux de 50 % de la masse salariale déclarée lors de l’appel de prime)</w:t>
      </w:r>
    </w:p>
    <w:p w14:paraId="1349E401" w14:textId="77777777" w:rsidR="00064690" w:rsidRDefault="00064690" w:rsidP="00064690">
      <w:pPr>
        <w:numPr>
          <w:ilvl w:val="0"/>
          <w:numId w:val="5"/>
        </w:numPr>
        <w:ind w:right="-851"/>
        <w:jc w:val="both"/>
        <w:rPr>
          <w:rFonts w:ascii="Times New Roman" w:eastAsia="Times New Roman" w:hAnsi="Times New Roman" w:cs="Times New Roman"/>
          <w:b/>
          <w:bCs/>
          <w:lang w:eastAsia="fr-FR"/>
        </w:rPr>
      </w:pPr>
    </w:p>
    <w:p w14:paraId="14BCBB1B" w14:textId="77777777" w:rsidR="00064690" w:rsidRDefault="00064690" w:rsidP="00064690">
      <w:pPr>
        <w:ind w:left="709"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 xml:space="preserve">I-2 POUR LES AGENTS AFFILIES A L’IRCANTEC </w:t>
      </w:r>
    </w:p>
    <w:p w14:paraId="2762ABE3" w14:textId="77777777" w:rsidR="00064690" w:rsidRDefault="00064690" w:rsidP="00064690">
      <w:pPr>
        <w:ind w:left="709" w:right="-851"/>
        <w:jc w:val="both"/>
        <w:rPr>
          <w:rFonts w:ascii="Times New Roman" w:eastAsia="Times New Roman" w:hAnsi="Times New Roman" w:cs="Times New Roman"/>
          <w:b/>
          <w:bCs/>
          <w:u w:val="single"/>
          <w:lang w:eastAsia="fr-FR"/>
        </w:rPr>
      </w:pPr>
    </w:p>
    <w:p w14:paraId="0F68FC55"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La couverture proposée est une garantie tous risques (maladie ordinaire, grave maladie, maternité accident du travail et maladie professionnelle), à prise d’effet au 1</w:t>
      </w:r>
      <w:r>
        <w:rPr>
          <w:rFonts w:ascii="Times New Roman" w:eastAsia="Times New Roman" w:hAnsi="Times New Roman" w:cs="Times New Roman"/>
          <w:vertAlign w:val="superscript"/>
          <w:lang w:eastAsia="fr-FR"/>
        </w:rPr>
        <w:t>er</w:t>
      </w:r>
      <w:r>
        <w:rPr>
          <w:rFonts w:ascii="Times New Roman" w:eastAsia="Times New Roman" w:hAnsi="Times New Roman" w:cs="Times New Roman"/>
          <w:lang w:eastAsia="fr-FR"/>
        </w:rPr>
        <w:t xml:space="preserve"> janvier 2022, avec une franchise de quinze (15) jours en maladie ordinaire.</w:t>
      </w:r>
    </w:p>
    <w:p w14:paraId="49A50CB0" w14:textId="77777777" w:rsidR="00064690" w:rsidRDefault="00064690" w:rsidP="00064690">
      <w:pPr>
        <w:ind w:left="709" w:right="-851"/>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Le taux de cotisation pour l’assureur, hors frais de gestion, appliqué à l’assiette de cotisation s’élève à un virgule quinze pour cent (1,15 %).</w:t>
      </w:r>
    </w:p>
    <w:p w14:paraId="5BE4A489" w14:textId="77777777" w:rsidR="00064690" w:rsidRDefault="00064690" w:rsidP="00064690">
      <w:pPr>
        <w:ind w:left="709" w:right="-851"/>
        <w:jc w:val="both"/>
        <w:rPr>
          <w:rFonts w:ascii="Times New Roman" w:eastAsia="Times New Roman" w:hAnsi="Times New Roman" w:cs="Times New Roman"/>
          <w:b/>
          <w:bCs/>
          <w:iCs/>
          <w:lang w:eastAsia="fr-FR"/>
        </w:rPr>
      </w:pPr>
      <w:r>
        <w:rPr>
          <w:rFonts w:ascii="Times New Roman" w:eastAsia="Times New Roman" w:hAnsi="Times New Roman" w:cs="Times New Roman"/>
          <w:b/>
          <w:bCs/>
          <w:iCs/>
          <w:lang w:eastAsia="fr-FR"/>
        </w:rPr>
        <w:t>Le taux est garanti durant les deux premières années (2022 et 2023), puis révisable, en fonction de l’évolution de la sinistralité jusqu’en juillet 2023, pour une prise d’effet au 1</w:t>
      </w:r>
      <w:r>
        <w:rPr>
          <w:rFonts w:ascii="Times New Roman" w:eastAsia="Times New Roman" w:hAnsi="Times New Roman" w:cs="Times New Roman"/>
          <w:b/>
          <w:bCs/>
          <w:iCs/>
          <w:vertAlign w:val="superscript"/>
          <w:lang w:eastAsia="fr-FR"/>
        </w:rPr>
        <w:t>er</w:t>
      </w:r>
      <w:r>
        <w:rPr>
          <w:rFonts w:ascii="Times New Roman" w:eastAsia="Times New Roman" w:hAnsi="Times New Roman" w:cs="Times New Roman"/>
          <w:b/>
          <w:bCs/>
          <w:iCs/>
          <w:lang w:eastAsia="fr-FR"/>
        </w:rPr>
        <w:t xml:space="preserve"> janvier 2024. </w:t>
      </w:r>
      <w:r>
        <w:rPr>
          <w:rFonts w:ascii="Times New Roman" w:eastAsia="Times New Roman" w:hAnsi="Times New Roman" w:cs="Times New Roman"/>
          <w:b/>
          <w:bCs/>
          <w:lang w:eastAsia="fr-FR"/>
        </w:rPr>
        <w:t>Les deux parties conservent leur faculté de résiliation à chaque date anniversaire.</w:t>
      </w:r>
    </w:p>
    <w:p w14:paraId="6D890B7C" w14:textId="77777777" w:rsidR="00064690" w:rsidRDefault="00064690" w:rsidP="00064690">
      <w:pPr>
        <w:ind w:left="709" w:right="-851"/>
        <w:jc w:val="both"/>
        <w:rPr>
          <w:rFonts w:ascii="Times New Roman" w:eastAsia="Times New Roman" w:hAnsi="Times New Roman" w:cs="Times New Roman"/>
          <w:lang w:eastAsia="fr-FR"/>
        </w:rPr>
      </w:pPr>
      <w:bookmarkStart w:id="5" w:name="_Hlk77865695"/>
      <w:r>
        <w:rPr>
          <w:rFonts w:ascii="Times New Roman" w:eastAsia="Times New Roman" w:hAnsi="Times New Roman" w:cs="Times New Roman"/>
          <w:lang w:eastAsia="fr-FR"/>
        </w:rPr>
        <w:t>L’assiette de cotisation est composée du Traitement Brut Indiciaire, de la Nouvelle Bonification Indiciaire et du Supplément Familial de Traitement</w:t>
      </w:r>
      <w:bookmarkStart w:id="6" w:name="_Hlk77864559"/>
      <w:r>
        <w:rPr>
          <w:rFonts w:ascii="Times New Roman" w:eastAsia="Times New Roman" w:hAnsi="Times New Roman" w:cs="Times New Roman"/>
          <w:lang w:eastAsia="fr-FR"/>
        </w:rPr>
        <w:t>.</w:t>
      </w:r>
    </w:p>
    <w:bookmarkEnd w:id="5"/>
    <w:p w14:paraId="3D8A8D95" w14:textId="77777777" w:rsidR="00064690" w:rsidRDefault="00064690" w:rsidP="00064690">
      <w:pPr>
        <w:ind w:left="709" w:right="-851"/>
        <w:jc w:val="both"/>
        <w:rPr>
          <w:rFonts w:ascii="Times New Roman" w:eastAsia="Times New Roman" w:hAnsi="Times New Roman" w:cs="Times New Roman"/>
          <w:lang w:eastAsia="fr-FR"/>
        </w:rPr>
      </w:pPr>
      <w:r>
        <w:rPr>
          <w:rFonts w:ascii="Times New Roman" w:eastAsia="Times New Roman" w:hAnsi="Times New Roman" w:cs="Times New Roman"/>
          <w:lang w:eastAsia="fr-FR"/>
        </w:rPr>
        <w:t>Il propose d’élargir la couverture financière à l’option suivante</w:t>
      </w:r>
      <w:bookmarkEnd w:id="6"/>
      <w:r>
        <w:rPr>
          <w:rFonts w:ascii="Times New Roman" w:eastAsia="Times New Roman" w:hAnsi="Times New Roman" w:cs="Times New Roman"/>
          <w:lang w:eastAsia="fr-FR"/>
        </w:rPr>
        <w:t> :</w:t>
      </w:r>
    </w:p>
    <w:p w14:paraId="07665896" w14:textId="77777777" w:rsidR="00064690" w:rsidRDefault="00064690" w:rsidP="00064690">
      <w:pPr>
        <w:numPr>
          <w:ilvl w:val="0"/>
          <w:numId w:val="5"/>
        </w:numPr>
        <w:ind w:right="-851"/>
        <w:jc w:val="both"/>
        <w:rPr>
          <w:rFonts w:ascii="Times New Roman" w:eastAsia="Times New Roman" w:hAnsi="Times New Roman" w:cs="Times New Roman"/>
          <w:b/>
          <w:bCs/>
          <w:lang w:eastAsia="fr-FR"/>
        </w:rPr>
      </w:pPr>
      <w:proofErr w:type="gramStart"/>
      <w:r>
        <w:rPr>
          <w:rFonts w:ascii="Times New Roman" w:eastAsia="Times New Roman" w:hAnsi="Times New Roman" w:cs="Times New Roman"/>
          <w:b/>
          <w:bCs/>
          <w:lang w:eastAsia="fr-FR"/>
        </w:rPr>
        <w:t>couverture</w:t>
      </w:r>
      <w:proofErr w:type="gramEnd"/>
      <w:r>
        <w:rPr>
          <w:rFonts w:ascii="Times New Roman" w:eastAsia="Times New Roman" w:hAnsi="Times New Roman" w:cs="Times New Roman"/>
          <w:b/>
          <w:bCs/>
          <w:lang w:eastAsia="fr-FR"/>
        </w:rPr>
        <w:t xml:space="preserve"> de la totalité des charges patronales (soit un taux de 35 % de la masse salariale déclarée lors de l’appel de prime).</w:t>
      </w:r>
    </w:p>
    <w:p w14:paraId="7C612298" w14:textId="77777777" w:rsidR="00064690" w:rsidRDefault="00064690" w:rsidP="00064690">
      <w:pPr>
        <w:ind w:left="709" w:right="-851"/>
        <w:jc w:val="both"/>
        <w:rPr>
          <w:rFonts w:ascii="Times New Roman" w:eastAsia="Times New Roman" w:hAnsi="Times New Roman" w:cs="Times New Roman"/>
          <w:b/>
          <w:bCs/>
          <w:u w:val="single"/>
          <w:lang w:eastAsia="fr-FR"/>
        </w:rPr>
      </w:pPr>
      <w:r>
        <w:rPr>
          <w:rFonts w:ascii="Times New Roman" w:eastAsia="Times New Roman" w:hAnsi="Times New Roman" w:cs="Times New Roman"/>
          <w:b/>
          <w:bCs/>
          <w:u w:val="single"/>
          <w:lang w:eastAsia="fr-FR"/>
        </w:rPr>
        <w:t>II- Le Maire propose de confier au Centre de Gestion de la Vendée, par voie de convention, la gestion dudit contrat :</w:t>
      </w:r>
    </w:p>
    <w:p w14:paraId="35791296" w14:textId="77777777" w:rsidR="00064690" w:rsidRDefault="00064690" w:rsidP="00064690">
      <w:pPr>
        <w:ind w:left="709" w:right="-851"/>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pour les agents affiliés à la CNRACL, au taux de zéro virgule douze pour cent (0,12 %) appliqué à l’assiette de cotisation arrêtées ci-avant ;</w:t>
      </w:r>
    </w:p>
    <w:p w14:paraId="00CAD798" w14:textId="77777777" w:rsidR="00064690" w:rsidRDefault="00064690" w:rsidP="00064690">
      <w:pPr>
        <w:ind w:left="709" w:right="-851"/>
        <w:jc w:val="both"/>
        <w:rPr>
          <w:rFonts w:ascii="Times New Roman" w:eastAsia="Times New Roman" w:hAnsi="Times New Roman" w:cs="Times New Roman"/>
          <w:b/>
          <w:bCs/>
          <w:lang w:eastAsia="fr-FR"/>
        </w:rPr>
      </w:pPr>
      <w:r>
        <w:rPr>
          <w:rFonts w:ascii="Times New Roman" w:eastAsia="Times New Roman" w:hAnsi="Times New Roman" w:cs="Times New Roman"/>
          <w:b/>
          <w:bCs/>
          <w:lang w:eastAsia="fr-FR"/>
        </w:rPr>
        <w:t>- pour les agents affiliés à l’IRCANTEC, au taux de zéro virgule zéro cinq pour cent (0,05 %) appliqué à l’assiette de cotisation arrêtées ci-avant.</w:t>
      </w:r>
    </w:p>
    <w:p w14:paraId="00BD8032" w14:textId="77777777" w:rsidR="00064690" w:rsidRDefault="00064690" w:rsidP="00064690">
      <w:pPr>
        <w:spacing w:after="0"/>
        <w:ind w:left="851" w:right="-851"/>
        <w:jc w:val="both"/>
        <w:rPr>
          <w:rFonts w:ascii="Times New Roman" w:hAnsi="Times New Roman" w:cs="Times New Roman"/>
        </w:rPr>
      </w:pPr>
    </w:p>
    <w:p w14:paraId="00EBA475" w14:textId="77777777" w:rsidR="00064690" w:rsidRDefault="00064690" w:rsidP="00064690">
      <w:pPr>
        <w:spacing w:after="0" w:line="254" w:lineRule="auto"/>
        <w:jc w:val="both"/>
        <w:rPr>
          <w:rFonts w:ascii="Times New Roman" w:hAnsi="Times New Roman" w:cs="Times New Roman"/>
          <w:b/>
          <w:sz w:val="24"/>
          <w:szCs w:val="24"/>
          <w:u w:val="single"/>
        </w:rPr>
      </w:pPr>
    </w:p>
    <w:p w14:paraId="6B10D482" w14:textId="77777777" w:rsidR="00064690" w:rsidRDefault="00064690" w:rsidP="00064690">
      <w:pPr>
        <w:spacing w:after="0" w:line="254" w:lineRule="auto"/>
        <w:ind w:left="993" w:firstLine="7"/>
        <w:jc w:val="both"/>
        <w:rPr>
          <w:rFonts w:ascii="Times New Roman" w:hAnsi="Times New Roman" w:cs="Times New Roman"/>
          <w:sz w:val="24"/>
          <w:szCs w:val="24"/>
        </w:rPr>
      </w:pPr>
      <w:r>
        <w:rPr>
          <w:rFonts w:ascii="Times New Roman" w:hAnsi="Times New Roman" w:cs="Times New Roman"/>
          <w:b/>
          <w:sz w:val="24"/>
          <w:szCs w:val="24"/>
          <w:u w:val="single"/>
        </w:rPr>
        <w:t>Déclarations d’Intention d’Aliéner</w:t>
      </w:r>
      <w:r>
        <w:rPr>
          <w:rFonts w:ascii="Times New Roman" w:hAnsi="Times New Roman" w:cs="Times New Roman"/>
          <w:sz w:val="24"/>
          <w:szCs w:val="24"/>
        </w:rPr>
        <w:t> :</w:t>
      </w:r>
    </w:p>
    <w:p w14:paraId="7FB57308" w14:textId="77777777" w:rsidR="00064690" w:rsidRDefault="00064690" w:rsidP="00064690">
      <w:pPr>
        <w:spacing w:after="0" w:line="254" w:lineRule="auto"/>
        <w:ind w:left="993" w:firstLine="7"/>
        <w:jc w:val="both"/>
        <w:rPr>
          <w:rFonts w:ascii="Times New Roman" w:hAnsi="Times New Roman" w:cs="Times New Roman"/>
          <w:sz w:val="24"/>
          <w:szCs w:val="24"/>
        </w:rPr>
      </w:pPr>
    </w:p>
    <w:p w14:paraId="6F0B068B" w14:textId="77777777" w:rsidR="00064690" w:rsidRDefault="00064690" w:rsidP="00064690">
      <w:pPr>
        <w:spacing w:after="0" w:line="254" w:lineRule="auto"/>
        <w:ind w:left="993" w:firstLine="7"/>
        <w:jc w:val="both"/>
        <w:rPr>
          <w:rFonts w:ascii="Times New Roman" w:hAnsi="Times New Roman" w:cs="Times New Roman"/>
          <w:sz w:val="24"/>
          <w:szCs w:val="24"/>
        </w:rPr>
      </w:pPr>
      <w:r>
        <w:rPr>
          <w:rFonts w:ascii="Times New Roman" w:hAnsi="Times New Roman" w:cs="Times New Roman"/>
          <w:sz w:val="24"/>
          <w:szCs w:val="24"/>
        </w:rPr>
        <w:t>La commune renonce à son droit de préemption concernant les parcelles suivantes :</w:t>
      </w:r>
    </w:p>
    <w:p w14:paraId="15070074" w14:textId="77777777" w:rsidR="00064690" w:rsidRDefault="00064690" w:rsidP="00064690">
      <w:pPr>
        <w:spacing w:after="0" w:line="254" w:lineRule="auto"/>
        <w:ind w:left="993" w:firstLine="7"/>
        <w:jc w:val="both"/>
        <w:rPr>
          <w:rFonts w:ascii="Times New Roman" w:hAnsi="Times New Roman" w:cs="Times New Roman"/>
          <w:sz w:val="24"/>
          <w:szCs w:val="24"/>
        </w:rPr>
      </w:pPr>
    </w:p>
    <w:p w14:paraId="48A922A7"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C 2283/1478 et 1242 – 161 rue du Payré</w:t>
      </w:r>
    </w:p>
    <w:p w14:paraId="1BA34992"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B 1291 – 140 rue de l’</w:t>
      </w:r>
      <w:proofErr w:type="spellStart"/>
      <w:r>
        <w:rPr>
          <w:sz w:val="24"/>
          <w:szCs w:val="24"/>
        </w:rPr>
        <w:t>Ajonnière</w:t>
      </w:r>
      <w:proofErr w:type="spellEnd"/>
    </w:p>
    <w:p w14:paraId="624A24E7"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 xml:space="preserve">B 1321 – 23 rue de La </w:t>
      </w:r>
      <w:proofErr w:type="spellStart"/>
      <w:r>
        <w:rPr>
          <w:sz w:val="24"/>
          <w:szCs w:val="24"/>
        </w:rPr>
        <w:t>Pérochère</w:t>
      </w:r>
      <w:proofErr w:type="spellEnd"/>
    </w:p>
    <w:p w14:paraId="51769AF7"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C 1716 – 1 place de l’Eglise</w:t>
      </w:r>
    </w:p>
    <w:p w14:paraId="4E23E8E5"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 xml:space="preserve">C 1526 – 77 La </w:t>
      </w:r>
      <w:proofErr w:type="spellStart"/>
      <w:r>
        <w:rPr>
          <w:sz w:val="24"/>
          <w:szCs w:val="24"/>
        </w:rPr>
        <w:t>Menulière</w:t>
      </w:r>
      <w:proofErr w:type="spellEnd"/>
    </w:p>
    <w:p w14:paraId="52AA79FF"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C 1202 – 213 rue des Justices</w:t>
      </w:r>
    </w:p>
    <w:p w14:paraId="71171F8C"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lastRenderedPageBreak/>
        <w:t>A 65 et 1052 – 12 La Lièvre</w:t>
      </w:r>
    </w:p>
    <w:p w14:paraId="1F223DFD"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 xml:space="preserve">C 1966 – La </w:t>
      </w:r>
      <w:proofErr w:type="spellStart"/>
      <w:r>
        <w:rPr>
          <w:sz w:val="24"/>
          <w:szCs w:val="24"/>
        </w:rPr>
        <w:t>Burelière</w:t>
      </w:r>
      <w:proofErr w:type="spellEnd"/>
    </w:p>
    <w:p w14:paraId="7FB0DDC3"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C 346 et 1715 – 152 rue du Payré</w:t>
      </w:r>
    </w:p>
    <w:p w14:paraId="3F386D4A"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 xml:space="preserve">C 2435/2438/2564 et 2566 – La </w:t>
      </w:r>
      <w:proofErr w:type="spellStart"/>
      <w:r>
        <w:rPr>
          <w:sz w:val="24"/>
          <w:szCs w:val="24"/>
        </w:rPr>
        <w:t>Fignousière</w:t>
      </w:r>
      <w:proofErr w:type="spellEnd"/>
      <w:r>
        <w:rPr>
          <w:sz w:val="24"/>
          <w:szCs w:val="24"/>
        </w:rPr>
        <w:t>-rue des Charmilles</w:t>
      </w:r>
    </w:p>
    <w:p w14:paraId="72C575A3" w14:textId="77777777" w:rsidR="00064690" w:rsidRDefault="00064690" w:rsidP="00064690">
      <w:pPr>
        <w:pStyle w:val="Paragraphedeliste"/>
        <w:numPr>
          <w:ilvl w:val="0"/>
          <w:numId w:val="6"/>
        </w:numPr>
        <w:spacing w:after="0" w:line="254" w:lineRule="auto"/>
        <w:ind w:left="1418" w:hanging="284"/>
        <w:jc w:val="both"/>
        <w:rPr>
          <w:sz w:val="24"/>
          <w:szCs w:val="24"/>
        </w:rPr>
      </w:pPr>
      <w:r>
        <w:rPr>
          <w:sz w:val="24"/>
          <w:szCs w:val="24"/>
        </w:rPr>
        <w:t>C 414 – 29 rue du Paradis</w:t>
      </w:r>
    </w:p>
    <w:p w14:paraId="1C3EF28A" w14:textId="77777777" w:rsidR="00064690" w:rsidRDefault="00064690" w:rsidP="00064690">
      <w:pPr>
        <w:spacing w:after="0"/>
        <w:ind w:left="993" w:right="-709"/>
        <w:jc w:val="both"/>
        <w:rPr>
          <w:rFonts w:ascii="Times New Roman" w:eastAsia="Times New Roman" w:hAnsi="Times New Roman" w:cs="Times New Roman"/>
          <w:color w:val="000000" w:themeColor="text1"/>
          <w:lang w:eastAsia="fr-FR"/>
        </w:rPr>
      </w:pPr>
    </w:p>
    <w:p w14:paraId="35EB6995" w14:textId="77777777" w:rsidR="00064690" w:rsidRDefault="00064690" w:rsidP="00064690">
      <w:pPr>
        <w:spacing w:after="0" w:line="254" w:lineRule="auto"/>
        <w:ind w:left="993" w:right="-709"/>
        <w:jc w:val="both"/>
        <w:rPr>
          <w:rFonts w:ascii="Times New Roman" w:hAnsi="Times New Roman" w:cs="Times New Roman"/>
          <w:sz w:val="24"/>
          <w:szCs w:val="24"/>
        </w:rPr>
      </w:pPr>
    </w:p>
    <w:p w14:paraId="233E3D9E" w14:textId="77777777" w:rsidR="00064690" w:rsidRDefault="00064690" w:rsidP="00064690">
      <w:pPr>
        <w:spacing w:line="254" w:lineRule="auto"/>
        <w:ind w:left="993" w:right="-709"/>
        <w:rPr>
          <w:rFonts w:ascii="Times New Roman" w:hAnsi="Times New Roman" w:cs="Times New Roman"/>
          <w:sz w:val="24"/>
          <w:szCs w:val="24"/>
        </w:rPr>
      </w:pPr>
      <w:r>
        <w:rPr>
          <w:rFonts w:ascii="Times New Roman" w:hAnsi="Times New Roman" w:cs="Times New Roman"/>
          <w:b/>
          <w:sz w:val="24"/>
          <w:szCs w:val="24"/>
          <w:u w:val="single"/>
        </w:rPr>
        <w:t>Affaires diverses</w:t>
      </w:r>
      <w:r>
        <w:rPr>
          <w:rFonts w:ascii="Times New Roman" w:hAnsi="Times New Roman" w:cs="Times New Roman"/>
          <w:sz w:val="24"/>
          <w:szCs w:val="24"/>
        </w:rPr>
        <w:t> :</w:t>
      </w:r>
    </w:p>
    <w:p w14:paraId="25CE8AA0" w14:textId="77777777" w:rsidR="00064690" w:rsidRDefault="00064690" w:rsidP="00064690">
      <w:pPr>
        <w:spacing w:line="254" w:lineRule="auto"/>
        <w:ind w:left="851" w:right="-709"/>
        <w:jc w:val="both"/>
        <w:rPr>
          <w:rFonts w:ascii="Times New Roman" w:hAnsi="Times New Roman" w:cs="Times New Roman"/>
          <w:sz w:val="24"/>
          <w:szCs w:val="24"/>
        </w:rPr>
      </w:pPr>
      <w:r>
        <w:rPr>
          <w:rFonts w:ascii="Times New Roman" w:hAnsi="Times New Roman" w:cs="Times New Roman"/>
          <w:sz w:val="24"/>
          <w:szCs w:val="24"/>
        </w:rPr>
        <w:t>Le dossier relatif aux éoliennes de Nieul-le-Dolent, est en mairie de Poiroux.</w:t>
      </w:r>
    </w:p>
    <w:p w14:paraId="7FA8E6C0" w14:textId="77777777" w:rsidR="00064690" w:rsidRDefault="00064690" w:rsidP="00064690">
      <w:pPr>
        <w:spacing w:line="254" w:lineRule="auto"/>
        <w:ind w:left="851" w:right="-709"/>
        <w:jc w:val="both"/>
        <w:rPr>
          <w:rFonts w:ascii="Times New Roman" w:hAnsi="Times New Roman" w:cs="Times New Roman"/>
          <w:sz w:val="24"/>
          <w:szCs w:val="24"/>
        </w:rPr>
      </w:pPr>
      <w:r>
        <w:rPr>
          <w:rFonts w:ascii="Times New Roman" w:hAnsi="Times New Roman" w:cs="Times New Roman"/>
          <w:sz w:val="24"/>
          <w:szCs w:val="24"/>
        </w:rPr>
        <w:t>Monsieur le Maire informe l’assemblée que les élus qui ont une délégation, ont une formation obligatoire.</w:t>
      </w:r>
    </w:p>
    <w:p w14:paraId="0DA950A9" w14:textId="77777777" w:rsidR="00064690" w:rsidRDefault="00064690" w:rsidP="00064690">
      <w:pPr>
        <w:spacing w:line="254" w:lineRule="auto"/>
        <w:ind w:left="851" w:right="-709"/>
        <w:jc w:val="both"/>
        <w:rPr>
          <w:rFonts w:ascii="Times New Roman" w:hAnsi="Times New Roman" w:cs="Times New Roman"/>
          <w:sz w:val="24"/>
          <w:szCs w:val="24"/>
        </w:rPr>
      </w:pPr>
    </w:p>
    <w:p w14:paraId="33880F14" w14:textId="77777777" w:rsidR="00064690" w:rsidRDefault="00064690" w:rsidP="00064690">
      <w:pPr>
        <w:spacing w:line="254" w:lineRule="auto"/>
        <w:ind w:left="851" w:right="-709"/>
        <w:jc w:val="both"/>
        <w:rPr>
          <w:rFonts w:ascii="Times New Roman" w:hAnsi="Times New Roman" w:cs="Times New Roman"/>
          <w:sz w:val="24"/>
          <w:szCs w:val="24"/>
        </w:rPr>
      </w:pPr>
      <w:r>
        <w:rPr>
          <w:rFonts w:ascii="Times New Roman" w:hAnsi="Times New Roman" w:cs="Times New Roman"/>
          <w:sz w:val="24"/>
          <w:szCs w:val="24"/>
        </w:rPr>
        <w:t>Séance levée à 21 h 30.</w:t>
      </w:r>
    </w:p>
    <w:p w14:paraId="05B74823" w14:textId="77777777" w:rsidR="00064690" w:rsidRDefault="00064690" w:rsidP="00064690">
      <w:pPr>
        <w:spacing w:line="254" w:lineRule="auto"/>
        <w:ind w:left="851" w:right="-709"/>
        <w:jc w:val="both"/>
        <w:rPr>
          <w:rFonts w:ascii="Times New Roman" w:hAnsi="Times New Roman" w:cs="Times New Roman"/>
          <w:sz w:val="24"/>
          <w:szCs w:val="24"/>
        </w:rPr>
      </w:pPr>
      <w:r>
        <w:rPr>
          <w:rFonts w:ascii="Times New Roman" w:hAnsi="Times New Roman" w:cs="Times New Roman"/>
          <w:sz w:val="24"/>
          <w:szCs w:val="24"/>
        </w:rPr>
        <w:t>Date du prochaine Conseil Municipal le 15 novembre à 18 h 30.</w:t>
      </w:r>
    </w:p>
    <w:p w14:paraId="0C1D39DF" w14:textId="77777777" w:rsidR="00117A20" w:rsidRDefault="00117A20">
      <w:bookmarkStart w:id="7" w:name="_GoBack"/>
      <w:bookmarkEnd w:id="7"/>
    </w:p>
    <w:sectPr w:rsidR="00117A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EB0EED"/>
    <w:multiLevelType w:val="hybridMultilevel"/>
    <w:tmpl w:val="1B2E1AE6"/>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cs="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cs="Courier New" w:hint="default"/>
      </w:rPr>
    </w:lvl>
    <w:lvl w:ilvl="8" w:tplc="040C0005">
      <w:start w:val="1"/>
      <w:numFmt w:val="bullet"/>
      <w:lvlText w:val=""/>
      <w:lvlJc w:val="left"/>
      <w:pPr>
        <w:ind w:left="7047" w:hanging="360"/>
      </w:pPr>
      <w:rPr>
        <w:rFonts w:ascii="Wingdings" w:hAnsi="Wingdings" w:hint="default"/>
      </w:rPr>
    </w:lvl>
  </w:abstractNum>
  <w:abstractNum w:abstractNumId="1" w15:restartNumberingAfterBreak="0">
    <w:nsid w:val="2A1E73B4"/>
    <w:multiLevelType w:val="hybridMultilevel"/>
    <w:tmpl w:val="9112C540"/>
    <w:lvl w:ilvl="0" w:tplc="21CCD9D6">
      <w:start w:val="1"/>
      <w:numFmt w:val="bullet"/>
      <w:lvlText w:val="-"/>
      <w:lvlJc w:val="left"/>
      <w:pPr>
        <w:ind w:left="786" w:hanging="360"/>
      </w:pPr>
      <w:rPr>
        <w:rFonts w:ascii="Verdana" w:eastAsiaTheme="minorHAnsi" w:hAnsi="Verdana" w:cs="Tahoma"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2" w15:restartNumberingAfterBreak="0">
    <w:nsid w:val="4B9602AE"/>
    <w:multiLevelType w:val="hybridMultilevel"/>
    <w:tmpl w:val="F1CA98FE"/>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start w:val="1"/>
      <w:numFmt w:val="bullet"/>
      <w:lvlText w:val=""/>
      <w:lvlJc w:val="left"/>
      <w:pPr>
        <w:ind w:left="2925" w:hanging="360"/>
      </w:pPr>
      <w:rPr>
        <w:rFonts w:ascii="Symbol" w:hAnsi="Symbol" w:hint="default"/>
      </w:rPr>
    </w:lvl>
    <w:lvl w:ilvl="4" w:tplc="040C0003">
      <w:start w:val="1"/>
      <w:numFmt w:val="bullet"/>
      <w:lvlText w:val="o"/>
      <w:lvlJc w:val="left"/>
      <w:pPr>
        <w:ind w:left="3645" w:hanging="360"/>
      </w:pPr>
      <w:rPr>
        <w:rFonts w:ascii="Courier New" w:hAnsi="Courier New" w:cs="Courier New" w:hint="default"/>
      </w:rPr>
    </w:lvl>
    <w:lvl w:ilvl="5" w:tplc="040C0005">
      <w:start w:val="1"/>
      <w:numFmt w:val="bullet"/>
      <w:lvlText w:val=""/>
      <w:lvlJc w:val="left"/>
      <w:pPr>
        <w:ind w:left="4365" w:hanging="360"/>
      </w:pPr>
      <w:rPr>
        <w:rFonts w:ascii="Wingdings" w:hAnsi="Wingdings" w:hint="default"/>
      </w:rPr>
    </w:lvl>
    <w:lvl w:ilvl="6" w:tplc="040C0001">
      <w:start w:val="1"/>
      <w:numFmt w:val="bullet"/>
      <w:lvlText w:val=""/>
      <w:lvlJc w:val="left"/>
      <w:pPr>
        <w:ind w:left="5085" w:hanging="360"/>
      </w:pPr>
      <w:rPr>
        <w:rFonts w:ascii="Symbol" w:hAnsi="Symbol" w:hint="default"/>
      </w:rPr>
    </w:lvl>
    <w:lvl w:ilvl="7" w:tplc="040C0003">
      <w:start w:val="1"/>
      <w:numFmt w:val="bullet"/>
      <w:lvlText w:val="o"/>
      <w:lvlJc w:val="left"/>
      <w:pPr>
        <w:ind w:left="5805" w:hanging="360"/>
      </w:pPr>
      <w:rPr>
        <w:rFonts w:ascii="Courier New" w:hAnsi="Courier New" w:cs="Courier New" w:hint="default"/>
      </w:rPr>
    </w:lvl>
    <w:lvl w:ilvl="8" w:tplc="040C0005">
      <w:start w:val="1"/>
      <w:numFmt w:val="bullet"/>
      <w:lvlText w:val=""/>
      <w:lvlJc w:val="left"/>
      <w:pPr>
        <w:ind w:left="6525" w:hanging="360"/>
      </w:pPr>
      <w:rPr>
        <w:rFonts w:ascii="Wingdings" w:hAnsi="Wingdings" w:hint="default"/>
      </w:rPr>
    </w:lvl>
  </w:abstractNum>
  <w:abstractNum w:abstractNumId="3" w15:restartNumberingAfterBreak="0">
    <w:nsid w:val="5024349C"/>
    <w:multiLevelType w:val="hybridMultilevel"/>
    <w:tmpl w:val="4192DE5A"/>
    <w:lvl w:ilvl="0" w:tplc="86F27790">
      <w:numFmt w:val="bullet"/>
      <w:lvlText w:val=""/>
      <w:lvlJc w:val="left"/>
      <w:pPr>
        <w:ind w:left="720" w:hanging="360"/>
      </w:pPr>
      <w:rPr>
        <w:rFonts w:ascii="Wingdings" w:eastAsia="Times New Roman" w:hAnsi="Wingdings" w:cs="Open San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0AB73FB"/>
    <w:multiLevelType w:val="hybridMultilevel"/>
    <w:tmpl w:val="69B0193A"/>
    <w:lvl w:ilvl="0" w:tplc="040C000B">
      <w:start w:val="1"/>
      <w:numFmt w:val="bullet"/>
      <w:lvlText w:val=""/>
      <w:lvlJc w:val="left"/>
      <w:pPr>
        <w:ind w:left="1428" w:hanging="360"/>
      </w:pPr>
      <w:rPr>
        <w:rFonts w:ascii="Wingdings" w:hAnsi="Wingdings"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5" w15:restartNumberingAfterBreak="0">
    <w:nsid w:val="66C029BF"/>
    <w:multiLevelType w:val="multilevel"/>
    <w:tmpl w:val="79AC2322"/>
    <w:lvl w:ilvl="0">
      <w:start w:val="1"/>
      <w:numFmt w:val="bullet"/>
      <w:lvlText w:val=""/>
      <w:lvlJc w:val="left"/>
      <w:pPr>
        <w:ind w:left="720" w:hanging="360"/>
      </w:pPr>
      <w:rPr>
        <w:rFonts w:ascii="Wingdings" w:hAnsi="Wingdings"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E46"/>
    <w:rsid w:val="00064690"/>
    <w:rsid w:val="00117A20"/>
    <w:rsid w:val="00416E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7D71F5-8823-47FE-8309-BF8BC3D18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4690"/>
    <w:pPr>
      <w:spacing w:line="252"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basedOn w:val="Policepardfaut"/>
    <w:link w:val="Paragraphedeliste"/>
    <w:uiPriority w:val="34"/>
    <w:locked/>
    <w:rsid w:val="00064690"/>
    <w:rPr>
      <w:rFonts w:ascii="Times New Roman" w:eastAsiaTheme="minorEastAsia" w:hAnsi="Times New Roman" w:cs="Times New Roman"/>
      <w:lang w:eastAsia="fr-FR"/>
    </w:rPr>
  </w:style>
  <w:style w:type="paragraph" w:styleId="Paragraphedeliste">
    <w:name w:val="List Paragraph"/>
    <w:basedOn w:val="Normal"/>
    <w:link w:val="ParagraphedelisteCar"/>
    <w:uiPriority w:val="34"/>
    <w:qFormat/>
    <w:rsid w:val="00064690"/>
    <w:pPr>
      <w:spacing w:after="200" w:line="276" w:lineRule="auto"/>
      <w:ind w:left="720"/>
      <w:contextualSpacing/>
    </w:pPr>
    <w:rPr>
      <w:rFonts w:ascii="Times New Roman" w:eastAsiaTheme="minorEastAsia"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9614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2211</Words>
  <Characters>12166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Accueil</cp:lastModifiedBy>
  <cp:revision>2</cp:revision>
  <dcterms:created xsi:type="dcterms:W3CDTF">2022-02-02T09:40:00Z</dcterms:created>
  <dcterms:modified xsi:type="dcterms:W3CDTF">2022-02-02T09:40:00Z</dcterms:modified>
</cp:coreProperties>
</file>